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058C4" w14:textId="61352A0F" w:rsidR="006D5D2D" w:rsidRPr="00A1255E" w:rsidRDefault="006D5D2D" w:rsidP="006D5D2D">
      <w:pPr>
        <w:pStyle w:val="3GPPHeader"/>
        <w:rPr>
          <w:lang w:val="en-GB"/>
        </w:rPr>
      </w:pPr>
      <w:r w:rsidRPr="00A1255E">
        <w:rPr>
          <w:lang w:val="en-GB"/>
        </w:rPr>
        <w:t xml:space="preserve">3GPP TSG RAN WG1 Meeting #93         </w:t>
      </w:r>
      <w:r w:rsidRPr="00A1255E">
        <w:rPr>
          <w:lang w:val="en-GB"/>
        </w:rPr>
        <w:tab/>
        <w:t xml:space="preserve"> </w:t>
      </w:r>
      <w:r w:rsidRPr="007F03FB">
        <w:rPr>
          <w:lang w:val="en-GB"/>
        </w:rPr>
        <w:t>R1-18</w:t>
      </w:r>
      <w:r w:rsidR="007F03FB">
        <w:rPr>
          <w:lang w:val="en-GB"/>
        </w:rPr>
        <w:t>07268</w:t>
      </w:r>
    </w:p>
    <w:p w14:paraId="730A4C9D" w14:textId="77777777" w:rsidR="006D5D2D" w:rsidRPr="00A1255E" w:rsidRDefault="006D5D2D" w:rsidP="006D5D2D">
      <w:pPr>
        <w:pStyle w:val="3GPPHeader"/>
        <w:rPr>
          <w:lang w:val="en-GB"/>
        </w:rPr>
      </w:pPr>
      <w:r w:rsidRPr="00A1255E">
        <w:rPr>
          <w:lang w:val="en-GB"/>
        </w:rPr>
        <w:t>Busan, Korea, May 21</w:t>
      </w:r>
      <w:r w:rsidRPr="00A1255E">
        <w:rPr>
          <w:vertAlign w:val="superscript"/>
          <w:lang w:val="en-GB"/>
        </w:rPr>
        <w:t>st</w:t>
      </w:r>
      <w:r w:rsidRPr="00A1255E">
        <w:rPr>
          <w:lang w:val="en-GB"/>
        </w:rPr>
        <w:t xml:space="preserve"> – 25</w:t>
      </w:r>
      <w:r w:rsidRPr="00A1255E">
        <w:rPr>
          <w:vertAlign w:val="superscript"/>
          <w:lang w:val="en-GB"/>
        </w:rPr>
        <w:t>th</w:t>
      </w:r>
      <w:r w:rsidRPr="00A1255E">
        <w:rPr>
          <w:lang w:val="en-GB"/>
        </w:rPr>
        <w:t>, 2018</w:t>
      </w:r>
    </w:p>
    <w:p w14:paraId="74D5F4D6" w14:textId="77777777" w:rsidR="005D126B" w:rsidRPr="006D5D2D" w:rsidRDefault="005D126B" w:rsidP="005D126B">
      <w:pPr>
        <w:pStyle w:val="3GPPHeader"/>
        <w:rPr>
          <w:lang w:val="en-GB"/>
        </w:rPr>
      </w:pPr>
    </w:p>
    <w:p w14:paraId="4F1EB857"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6892D285" w14:textId="29FBCBE4" w:rsidR="005D126B" w:rsidRPr="00864DA6" w:rsidRDefault="005D126B" w:rsidP="005D126B">
      <w:pPr>
        <w:pStyle w:val="3GPPHeader"/>
        <w:rPr>
          <w:lang w:val="en-AU"/>
        </w:rPr>
      </w:pPr>
      <w:r w:rsidRPr="00864DA6">
        <w:rPr>
          <w:lang w:val="en-AU"/>
        </w:rPr>
        <w:t>Title:</w:t>
      </w:r>
      <w:r w:rsidRPr="00864DA6">
        <w:rPr>
          <w:lang w:val="en-AU"/>
        </w:rPr>
        <w:tab/>
      </w:r>
      <w:r w:rsidR="00864DA6" w:rsidRPr="00864DA6">
        <w:rPr>
          <w:lang w:val="en-AU"/>
        </w:rPr>
        <w:t>SRS power scaling in UL power control</w:t>
      </w:r>
    </w:p>
    <w:p w14:paraId="63A32E40" w14:textId="7CC88429" w:rsidR="005D126B" w:rsidRPr="00864DA6" w:rsidRDefault="005D126B" w:rsidP="005D126B">
      <w:pPr>
        <w:pStyle w:val="3GPPHeader"/>
        <w:rPr>
          <w:lang w:val="en-AU"/>
        </w:rPr>
      </w:pPr>
      <w:r w:rsidRPr="00864DA6">
        <w:rPr>
          <w:lang w:val="en-AU"/>
        </w:rPr>
        <w:t>Agenda Item:</w:t>
      </w:r>
      <w:r w:rsidRPr="00864DA6">
        <w:rPr>
          <w:lang w:val="en-AU"/>
        </w:rPr>
        <w:tab/>
        <w:t>7.1.</w:t>
      </w:r>
      <w:r w:rsidR="003F6FF7" w:rsidRPr="00864DA6">
        <w:rPr>
          <w:lang w:val="en-AU"/>
        </w:rPr>
        <w:t>6.3</w:t>
      </w:r>
    </w:p>
    <w:p w14:paraId="063249B6"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72B2365A" w14:textId="3959F3C7" w:rsidR="00E90E49" w:rsidRPr="00CE0424" w:rsidRDefault="007F75D5" w:rsidP="00CE0424">
      <w:pPr>
        <w:pStyle w:val="Heading1"/>
      </w:pPr>
      <w:r>
        <w:t>Introduction</w:t>
      </w:r>
    </w:p>
    <w:p w14:paraId="7038BCD5" w14:textId="1611009A" w:rsidR="0050554C" w:rsidRDefault="0050554C" w:rsidP="00E1638E">
      <w:pPr>
        <w:rPr>
          <w:lang w:val="en-AU"/>
        </w:rPr>
      </w:pPr>
      <w:r>
        <w:rPr>
          <w:lang w:val="en-AU"/>
        </w:rPr>
        <w:t xml:space="preserve">At RAN1 #92bis issues with the power scaling for PUSCH [1] </w:t>
      </w:r>
      <w:r w:rsidR="00CE1E4E">
        <w:rPr>
          <w:lang w:val="en-AU"/>
        </w:rPr>
        <w:t>as well as for</w:t>
      </w:r>
      <w:r>
        <w:rPr>
          <w:lang w:val="en-AU"/>
        </w:rPr>
        <w:t xml:space="preserve"> SRS [2] were raised. We will in this contribution present ou</w:t>
      </w:r>
      <w:r w:rsidR="00CE1E4E">
        <w:rPr>
          <w:lang w:val="en-AU"/>
        </w:rPr>
        <w:t>r</w:t>
      </w:r>
      <w:r>
        <w:rPr>
          <w:lang w:val="en-AU"/>
        </w:rPr>
        <w:t xml:space="preserve"> view on the SRS power scaling. </w:t>
      </w:r>
    </w:p>
    <w:p w14:paraId="32CD53E9" w14:textId="32B89842" w:rsidR="0050554C" w:rsidRPr="0050554C" w:rsidRDefault="0050554C" w:rsidP="00E1638E">
      <w:pPr>
        <w:pStyle w:val="Heading1"/>
      </w:pPr>
      <w:r>
        <w:t xml:space="preserve">SRS in NR </w:t>
      </w:r>
    </w:p>
    <w:p w14:paraId="457B5207" w14:textId="72318142" w:rsidR="00E1638E" w:rsidRPr="00864DA6" w:rsidRDefault="00E1638E" w:rsidP="00E1638E">
      <w:pPr>
        <w:rPr>
          <w:lang w:val="en-AU"/>
        </w:rPr>
      </w:pPr>
      <w:r>
        <w:rPr>
          <w:noProof/>
        </w:rPr>
        <mc:AlternateContent>
          <mc:Choice Requires="wps">
            <w:drawing>
              <wp:anchor distT="45720" distB="45720" distL="114300" distR="114300" simplePos="0" relativeHeight="251661312" behindDoc="0" locked="0" layoutInCell="1" allowOverlap="1" wp14:anchorId="43F4B071" wp14:editId="0EBA8A30">
                <wp:simplePos x="0" y="0"/>
                <wp:positionH relativeFrom="margin">
                  <wp:align>left</wp:align>
                </wp:positionH>
                <wp:positionV relativeFrom="paragraph">
                  <wp:posOffset>239395</wp:posOffset>
                </wp:positionV>
                <wp:extent cx="6009640" cy="554990"/>
                <wp:effectExtent l="0" t="0" r="10160" b="16510"/>
                <wp:wrapSquare wrapText="bothSides"/>
                <wp:docPr id="3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555371"/>
                        </a:xfrm>
                        <a:prstGeom prst="rect">
                          <a:avLst/>
                        </a:prstGeom>
                        <a:solidFill>
                          <a:srgbClr val="FFFFFF"/>
                        </a:solidFill>
                        <a:ln w="9525">
                          <a:solidFill>
                            <a:srgbClr val="000000"/>
                          </a:solidFill>
                          <a:miter lim="800000"/>
                          <a:headEnd/>
                          <a:tailEnd/>
                        </a:ln>
                      </wps:spPr>
                      <wps:txbx>
                        <w:txbxContent>
                          <w:p w14:paraId="0A0A3AB8" w14:textId="6CC587FD" w:rsidR="00DD785E" w:rsidRPr="00E1638E" w:rsidRDefault="00DD785E" w:rsidP="00E1638E">
                            <w:pPr>
                              <w:rPr>
                                <w:lang w:val="x-none"/>
                              </w:rPr>
                            </w:pPr>
                            <w:r w:rsidRPr="00E1638E">
                              <w:rPr>
                                <w:lang w:val="en-AU" w:eastAsia="zh-CN"/>
                              </w:rPr>
                              <w:t xml:space="preserve">For SRS, the linear value </w:t>
                            </w:r>
                            <w:r w:rsidRPr="00B916EC">
                              <w:rPr>
                                <w:iCs/>
                                <w:position w:val="-12"/>
                              </w:rPr>
                              <w:object w:dxaOrig="1219" w:dyaOrig="360" w14:anchorId="2DC72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21.75pt" o:ole="">
                                  <v:imagedata r:id="rId8" o:title=""/>
                                </v:shape>
                                <o:OLEObject Type="Embed" ProgID="Equation.3" ShapeID="_x0000_i1026" DrawAspect="Content" ObjectID="_1587581574" r:id="rId9"/>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4BB11BC9">
                                <v:shape id="_x0000_i1028" type="#_x0000_t75" style="width:57.75pt;height:14.25pt" o:ole="">
                                  <v:imagedata r:id="rId10" o:title=""/>
                                </v:shape>
                                <o:OLEObject Type="Embed" ProgID="Equation.3" ShapeID="_x0000_i1028" DrawAspect="Content" ObjectID="_1587581575" r:id="rId11"/>
                              </w:object>
                            </w:r>
                            <w:r w:rsidRPr="00E1638E">
                              <w:rPr>
                                <w:iCs/>
                                <w:lang w:val="en-AU"/>
                              </w:rPr>
                              <w:t xml:space="preserve"> </w:t>
                            </w:r>
                            <w:r w:rsidRPr="00E1638E">
                              <w:rPr>
                                <w:lang w:val="en-AU" w:eastAsia="zh-CN"/>
                              </w:rPr>
                              <w:t xml:space="preserve">on </w:t>
                            </w:r>
                            <w:r>
                              <w:t xml:space="preserve">UL BWP </w:t>
                            </w:r>
                            <w:r w:rsidRPr="00425377">
                              <w:rPr>
                                <w:iCs/>
                                <w:position w:val="-6"/>
                              </w:rPr>
                              <w:object w:dxaOrig="180" w:dyaOrig="260" w14:anchorId="6483C9BB">
                                <v:shape id="_x0000_i1030" type="#_x0000_t75" style="width:7.5pt;height:14.25pt" o:ole="">
                                  <v:imagedata r:id="rId12" o:title=""/>
                                </v:shape>
                                <o:OLEObject Type="Embed" ProgID="Equation.3" ShapeID="_x0000_i1030" DrawAspect="Content" ObjectID="_1587581576" r:id="rId13"/>
                              </w:object>
                            </w:r>
                            <w:r>
                              <w:rPr>
                                <w:iCs/>
                              </w:rPr>
                              <w:t xml:space="preserve"> </w:t>
                            </w:r>
                            <w:r>
                              <w:t>of</w:t>
                            </w:r>
                            <w:r w:rsidRPr="00B916EC">
                              <w:t xml:space="preserve"> carrier </w:t>
                            </w:r>
                            <w:r w:rsidRPr="00B916EC">
                              <w:rPr>
                                <w:iCs/>
                                <w:position w:val="-10"/>
                              </w:rPr>
                              <w:object w:dxaOrig="212" w:dyaOrig="309" w14:anchorId="2EDEF15D">
                                <v:shape id="_x0000_i1032" type="#_x0000_t75" style="width:14.25pt;height:14.25pt" o:ole="">
                                  <v:imagedata r:id="rId14" o:title=""/>
                                </v:shape>
                                <o:OLEObject Type="Embed" ProgID="Equation.3" ShapeID="_x0000_i1032" DrawAspect="Content" ObjectID="_1587581577" r:id="rId15"/>
                              </w:object>
                            </w:r>
                            <w:r w:rsidRPr="00B916EC">
                              <w:rPr>
                                <w:iCs/>
                              </w:rPr>
                              <w:t xml:space="preserve"> </w:t>
                            </w:r>
                            <w:r w:rsidRPr="00E1638E">
                              <w:rPr>
                                <w:lang w:val="en-AU"/>
                              </w:rPr>
                              <w:t xml:space="preserve">of serving cell </w:t>
                            </w:r>
                            <w:r w:rsidRPr="00B916EC">
                              <w:rPr>
                                <w:position w:val="-6"/>
                              </w:rPr>
                              <w:object w:dxaOrig="168" w:dyaOrig="203" w14:anchorId="39DE3BE0">
                                <v:shape id="_x0000_i1034" type="#_x0000_t75" style="width:6.75pt;height:6.75pt" o:ole="">
                                  <v:imagedata r:id="rId16" o:title=""/>
                                </v:shape>
                                <o:OLEObject Type="Embed" ProgID="Equation.3" ShapeID="_x0000_i1034" DrawAspect="Content" ObjectID="_1587581578" r:id="rId17"/>
                              </w:object>
                            </w:r>
                            <w:r w:rsidRPr="00E1638E">
                              <w:rPr>
                                <w:lang w:val="en-AU"/>
                              </w:rPr>
                              <w:t xml:space="preserve"> </w:t>
                            </w:r>
                            <w:r w:rsidRPr="00E1638E">
                              <w:rPr>
                                <w:lang w:val="en-AU" w:eastAsia="zh-CN"/>
                              </w:rPr>
                              <w:t>is split equally across the configured antenna ports for SRS</w:t>
                            </w:r>
                            <w:r w:rsidRPr="00E1638E">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F4B071" id="_x0000_t202" coordsize="21600,21600" o:spt="202" path="m,l,21600r21600,l21600,xe">
                <v:stroke joinstyle="miter"/>
                <v:path gradientshapeok="t" o:connecttype="rect"/>
              </v:shapetype>
              <v:shape id="Text Box 2" o:spid="_x0000_s1026" type="#_x0000_t202" style="position:absolute;margin-left:0;margin-top:18.85pt;width:473.2pt;height:43.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">
                <v:textbox>
                  <w:txbxContent>
                    <w:p w14:paraId="0A0A3AB8" w14:textId="6CC587FD" w:rsidR="00DD785E" w:rsidRPr="00E1638E" w:rsidRDefault="00DD785E" w:rsidP="00E1638E">
                      <w:pPr>
                        <w:rPr>
                          <w:lang w:val="x-none"/>
                        </w:rPr>
                      </w:pPr>
                      <w:r w:rsidRPr="00E1638E">
                        <w:rPr>
                          <w:lang w:val="en-AU" w:eastAsia="zh-CN"/>
                        </w:rPr>
                        <w:t xml:space="preserve">For SRS, the linear value </w:t>
                      </w:r>
                      <w:r w:rsidRPr="00B916EC">
                        <w:rPr>
                          <w:iCs/>
                          <w:position w:val="-12"/>
                        </w:rPr>
                        <w:object w:dxaOrig="1219" w:dyaOrig="360" w14:anchorId="2DC723B1">
                          <v:shape id="_x0000_i1026" type="#_x0000_t75" style="width:57.75pt;height:21.75pt" o:ole="">
                            <v:imagedata r:id="rId8" o:title=""/>
                          </v:shape>
                          <o:OLEObject Type="Embed" ProgID="Equation.3" ShapeID="_x0000_i1026" DrawAspect="Content" ObjectID="_1587581574" r:id="rId18"/>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4BB11BC9">
                          <v:shape id="_x0000_i1028" type="#_x0000_t75" style="width:57.75pt;height:14.25pt" o:ole="">
                            <v:imagedata r:id="rId10" o:title=""/>
                          </v:shape>
                          <o:OLEObject Type="Embed" ProgID="Equation.3" ShapeID="_x0000_i1028" DrawAspect="Content" ObjectID="_1587581575" r:id="rId19"/>
                        </w:object>
                      </w:r>
                      <w:r w:rsidRPr="00E1638E">
                        <w:rPr>
                          <w:iCs/>
                          <w:lang w:val="en-AU"/>
                        </w:rPr>
                        <w:t xml:space="preserve"> </w:t>
                      </w:r>
                      <w:r w:rsidRPr="00E1638E">
                        <w:rPr>
                          <w:lang w:val="en-AU" w:eastAsia="zh-CN"/>
                        </w:rPr>
                        <w:t xml:space="preserve">on </w:t>
                      </w:r>
                      <w:r>
                        <w:t xml:space="preserve">UL BWP </w:t>
                      </w:r>
                      <w:r w:rsidRPr="00425377">
                        <w:rPr>
                          <w:iCs/>
                          <w:position w:val="-6"/>
                        </w:rPr>
                        <w:object w:dxaOrig="180" w:dyaOrig="260" w14:anchorId="6483C9BB">
                          <v:shape id="_x0000_i1030" type="#_x0000_t75" style="width:7.5pt;height:14.25pt" o:ole="">
                            <v:imagedata r:id="rId12" o:title=""/>
                          </v:shape>
                          <o:OLEObject Type="Embed" ProgID="Equation.3" ShapeID="_x0000_i1030" DrawAspect="Content" ObjectID="_1587581576" r:id="rId20"/>
                        </w:object>
                      </w:r>
                      <w:r>
                        <w:rPr>
                          <w:iCs/>
                        </w:rPr>
                        <w:t xml:space="preserve"> </w:t>
                      </w:r>
                      <w:r>
                        <w:t>of</w:t>
                      </w:r>
                      <w:r w:rsidRPr="00B916EC">
                        <w:t xml:space="preserve"> carrier </w:t>
                      </w:r>
                      <w:r w:rsidRPr="00B916EC">
                        <w:rPr>
                          <w:iCs/>
                          <w:position w:val="-10"/>
                        </w:rPr>
                        <w:object w:dxaOrig="212" w:dyaOrig="309" w14:anchorId="2EDEF15D">
                          <v:shape id="_x0000_i1032" type="#_x0000_t75" style="width:14.25pt;height:14.25pt" o:ole="">
                            <v:imagedata r:id="rId14" o:title=""/>
                          </v:shape>
                          <o:OLEObject Type="Embed" ProgID="Equation.3" ShapeID="_x0000_i1032" DrawAspect="Content" ObjectID="_1587581577" r:id="rId21"/>
                        </w:object>
                      </w:r>
                      <w:r w:rsidRPr="00B916EC">
                        <w:rPr>
                          <w:iCs/>
                        </w:rPr>
                        <w:t xml:space="preserve"> </w:t>
                      </w:r>
                      <w:r w:rsidRPr="00E1638E">
                        <w:rPr>
                          <w:lang w:val="en-AU"/>
                        </w:rPr>
                        <w:t xml:space="preserve">of serving cell </w:t>
                      </w:r>
                      <w:r w:rsidRPr="00B916EC">
                        <w:rPr>
                          <w:position w:val="-6"/>
                        </w:rPr>
                        <w:object w:dxaOrig="168" w:dyaOrig="203" w14:anchorId="39DE3BE0">
                          <v:shape id="_x0000_i1034" type="#_x0000_t75" style="width:6.75pt;height:6.75pt" o:ole="">
                            <v:imagedata r:id="rId16" o:title=""/>
                          </v:shape>
                          <o:OLEObject Type="Embed" ProgID="Equation.3" ShapeID="_x0000_i1034" DrawAspect="Content" ObjectID="_1587581578" r:id="rId22"/>
                        </w:object>
                      </w:r>
                      <w:r w:rsidRPr="00E1638E">
                        <w:rPr>
                          <w:lang w:val="en-AU"/>
                        </w:rPr>
                        <w:t xml:space="preserve"> </w:t>
                      </w:r>
                      <w:r w:rsidRPr="00E1638E">
                        <w:rPr>
                          <w:lang w:val="en-AU" w:eastAsia="zh-CN"/>
                        </w:rPr>
                        <w:t>is split equally across the configured antenna ports for SRS</w:t>
                      </w:r>
                      <w:r w:rsidRPr="00E1638E">
                        <w:rPr>
                          <w:lang w:val="en-AU"/>
                        </w:rPr>
                        <w:t>.</w:t>
                      </w:r>
                    </w:p>
                  </w:txbxContent>
                </v:textbox>
                <w10:wrap type="square" anchorx="margin"/>
              </v:shape>
            </w:pict>
          </mc:Fallback>
        </mc:AlternateContent>
      </w:r>
      <w:r w:rsidRPr="00864DA6">
        <w:rPr>
          <w:lang w:val="en-AU"/>
        </w:rPr>
        <w:t xml:space="preserve">For </w:t>
      </w:r>
      <w:r>
        <w:rPr>
          <w:lang w:val="en-AU"/>
        </w:rPr>
        <w:t>SRS</w:t>
      </w:r>
      <w:r w:rsidRPr="00864DA6">
        <w:rPr>
          <w:lang w:val="en-AU"/>
        </w:rPr>
        <w:t xml:space="preserve"> power control the following is specified in TS 38.213 section 7.</w:t>
      </w:r>
      <w:r>
        <w:rPr>
          <w:lang w:val="en-AU"/>
        </w:rPr>
        <w:t>3</w:t>
      </w:r>
      <w:r w:rsidRPr="00864DA6">
        <w:rPr>
          <w:lang w:val="en-AU"/>
        </w:rPr>
        <w:t>:</w:t>
      </w:r>
    </w:p>
    <w:p w14:paraId="45B3C23E" w14:textId="1FE51853" w:rsidR="00B974F3" w:rsidRPr="0050554C" w:rsidRDefault="00E1638E" w:rsidP="0050554C">
      <w:pPr>
        <w:rPr>
          <w:lang w:val="en-AU"/>
        </w:rPr>
      </w:pPr>
      <w:r w:rsidRPr="0050554C">
        <w:rPr>
          <w:lang w:val="en-AU"/>
        </w:rPr>
        <w:t xml:space="preserve">We will in the following discuss </w:t>
      </w:r>
      <w:r w:rsidR="0050554C" w:rsidRPr="0050554C">
        <w:rPr>
          <w:lang w:val="en-AU"/>
        </w:rPr>
        <w:t>several</w:t>
      </w:r>
      <w:r w:rsidRPr="0050554C">
        <w:rPr>
          <w:lang w:val="en-AU"/>
        </w:rPr>
        <w:t xml:space="preserve"> different SRS configurations from an SRS power control perspective</w:t>
      </w:r>
      <w:r w:rsidR="0050554C" w:rsidRPr="0050554C">
        <w:rPr>
          <w:lang w:val="en-AU"/>
        </w:rPr>
        <w:t xml:space="preserve"> in terms of a set of physical resources as presented in</w:t>
      </w:r>
      <w:r w:rsidR="00CE1E4E">
        <w:rPr>
          <w:lang w:val="en-AU"/>
        </w:rPr>
        <w:t xml:space="preserve"> </w:t>
      </w:r>
      <w:r w:rsidR="00CE1E4E">
        <w:rPr>
          <w:lang w:val="en-AU"/>
        </w:rPr>
        <w:fldChar w:fldCharType="begin"/>
      </w:r>
      <w:r w:rsidR="00CE1E4E">
        <w:rPr>
          <w:lang w:val="en-AU"/>
        </w:rPr>
        <w:instrText xml:space="preserve"> REF _Ref513524135 \h </w:instrText>
      </w:r>
      <w:r w:rsidR="00CE1E4E">
        <w:rPr>
          <w:lang w:val="en-AU"/>
        </w:rPr>
      </w:r>
      <w:r w:rsidR="00CE1E4E">
        <w:rPr>
          <w:lang w:val="en-AU"/>
        </w:rPr>
        <w:fldChar w:fldCharType="separate"/>
      </w:r>
      <w:r w:rsidR="00AC5C90" w:rsidRPr="00AC5C90">
        <w:t xml:space="preserve">Figure </w:t>
      </w:r>
      <w:r w:rsidR="00AC5C90" w:rsidRPr="00AC5C90">
        <w:rPr>
          <w:noProof/>
        </w:rPr>
        <w:t>1</w:t>
      </w:r>
      <w:r w:rsidR="00CE1E4E">
        <w:rPr>
          <w:lang w:val="en-AU"/>
        </w:rPr>
        <w:fldChar w:fldCharType="end"/>
      </w:r>
      <w:r w:rsidR="00CE1E4E" w:rsidRPr="00CE1E4E">
        <w:rPr>
          <w:lang w:val="en-AU"/>
        </w:rPr>
        <w:t>.</w:t>
      </w:r>
      <w:r w:rsidR="0050554C" w:rsidRPr="0050554C">
        <w:rPr>
          <w:lang w:val="en-AU"/>
        </w:rPr>
        <w:t xml:space="preserve"> </w:t>
      </w:r>
      <w:r w:rsidRPr="0050554C">
        <w:rPr>
          <w:lang w:val="en-AU"/>
        </w:rPr>
        <w:t>In these examples</w:t>
      </w:r>
      <w:r w:rsidR="0050554C" w:rsidRPr="0050554C">
        <w:rPr>
          <w:lang w:val="en-AU"/>
        </w:rPr>
        <w:t xml:space="preserve"> we</w:t>
      </w:r>
      <w:r w:rsidRPr="0050554C">
        <w:rPr>
          <w:lang w:val="en-AU"/>
        </w:rPr>
        <w:t xml:space="preserve"> let </w:t>
      </w:r>
      <w:r w:rsidRPr="0050554C">
        <w:rPr>
          <w:position w:val="-14"/>
        </w:rPr>
        <w:object w:dxaOrig="1480" w:dyaOrig="380" w14:anchorId="0679C41C">
          <v:shape id="_x0000_i1035" type="#_x0000_t75" style="width:1in;height:21.75pt" o:ole="">
            <v:imagedata r:id="rId23" o:title=""/>
          </v:shape>
          <o:OLEObject Type="Embed" ProgID="Equation.3" ShapeID="_x0000_i1035" DrawAspect="Content" ObjectID="_1587581558" r:id="rId24"/>
        </w:object>
      </w:r>
      <w:r w:rsidRPr="0050554C">
        <w:rPr>
          <w:lang w:val="en-AU"/>
        </w:rPr>
        <w:t xml:space="preserve"> be denoted P</w:t>
      </w:r>
      <w:r w:rsidRPr="0050554C">
        <w:rPr>
          <w:iCs/>
          <w:lang w:val="en-AU"/>
        </w:rPr>
        <w:t xml:space="preserve"> </w:t>
      </w:r>
      <w:r w:rsidR="00324006" w:rsidRPr="0050554C">
        <w:rPr>
          <w:iCs/>
          <w:lang w:val="en-AU"/>
        </w:rPr>
        <w:t>to</w:t>
      </w:r>
      <w:r w:rsidRPr="0050554C">
        <w:rPr>
          <w:iCs/>
          <w:lang w:val="en-AU"/>
        </w:rPr>
        <w:t xml:space="preserve"> simplify the notation</w:t>
      </w:r>
      <w:r w:rsidRPr="0050554C">
        <w:rPr>
          <w:lang w:val="en-AU"/>
        </w:rPr>
        <w:t>. Based on the discussion we will propose some modifications based on the issues we identify</w:t>
      </w:r>
      <w:r w:rsidR="00CE1E4E">
        <w:rPr>
          <w:lang w:val="en-AU"/>
        </w:rPr>
        <w:t xml:space="preserve"> for SRS power control</w:t>
      </w:r>
      <w:r w:rsidRPr="0050554C">
        <w:rPr>
          <w:lang w:val="en-AU"/>
        </w:rPr>
        <w:t xml:space="preserve">.  </w:t>
      </w:r>
    </w:p>
    <w:p w14:paraId="1C2F9271" w14:textId="4309C5A9" w:rsidR="00B974F3" w:rsidRDefault="00B974F3" w:rsidP="00B974F3">
      <w:pPr>
        <w:tabs>
          <w:tab w:val="num" w:pos="720"/>
        </w:tabs>
        <w:jc w:val="center"/>
        <w:rPr>
          <w:sz w:val="20"/>
        </w:rPr>
      </w:pPr>
      <w:r>
        <w:rPr>
          <w:noProof/>
          <w:sz w:val="20"/>
        </w:rPr>
        <w:drawing>
          <wp:inline distT="0" distB="0" distL="0" distR="0" wp14:anchorId="024E06CB" wp14:editId="6AE735D9">
            <wp:extent cx="3807460" cy="242951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07460" cy="2429510"/>
                    </a:xfrm>
                    <a:prstGeom prst="rect">
                      <a:avLst/>
                    </a:prstGeom>
                    <a:noFill/>
                    <a:ln>
                      <a:noFill/>
                    </a:ln>
                  </pic:spPr>
                </pic:pic>
              </a:graphicData>
            </a:graphic>
          </wp:inline>
        </w:drawing>
      </w:r>
    </w:p>
    <w:p w14:paraId="24B052F6" w14:textId="6FCE7A1F" w:rsidR="00E1638E" w:rsidRPr="00E1638E" w:rsidRDefault="00B974F3" w:rsidP="00E1638E">
      <w:pPr>
        <w:pStyle w:val="Caption"/>
        <w:rPr>
          <w:sz w:val="20"/>
        </w:rPr>
      </w:pPr>
      <w:bookmarkStart w:id="0" w:name="_Ref513524135"/>
      <w:r>
        <w:t xml:space="preserve">Figure </w:t>
      </w:r>
      <w:r w:rsidR="0009106C">
        <w:fldChar w:fldCharType="begin"/>
      </w:r>
      <w:r w:rsidR="0009106C">
        <w:instrText xml:space="preserve"> SEQ Figure \* ARABIC </w:instrText>
      </w:r>
      <w:r w:rsidR="0009106C">
        <w:fldChar w:fldCharType="separate"/>
      </w:r>
      <w:r w:rsidR="00AC5C90">
        <w:rPr>
          <w:noProof/>
        </w:rPr>
        <w:t>1</w:t>
      </w:r>
      <w:r w:rsidR="0009106C">
        <w:rPr>
          <w:noProof/>
        </w:rPr>
        <w:fldChar w:fldCharType="end"/>
      </w:r>
      <w:bookmarkEnd w:id="0"/>
      <w:r>
        <w:t xml:space="preserve">. NR physical resources </w:t>
      </w:r>
    </w:p>
    <w:p w14:paraId="07469417" w14:textId="64A131AB" w:rsidR="00E1638E" w:rsidRDefault="00E1638E" w:rsidP="00E1638E">
      <w:pPr>
        <w:pStyle w:val="Heading2"/>
      </w:pPr>
      <w:r w:rsidRPr="00E1638E">
        <w:t>Higher layer parameter SRS-SetUse set to ‘codebook’</w:t>
      </w:r>
    </w:p>
    <w:p w14:paraId="153D9C5C" w14:textId="17C6F6CE" w:rsidR="0098630B" w:rsidRPr="00D635F3" w:rsidRDefault="0098630B" w:rsidP="0098630B">
      <w:pPr>
        <w:pStyle w:val="BodyText"/>
        <w:rPr>
          <w:lang w:val="en-AU"/>
        </w:rPr>
      </w:pPr>
      <w:r>
        <w:rPr>
          <w:lang w:val="en-AU"/>
        </w:rPr>
        <w:t xml:space="preserve">When </w:t>
      </w:r>
      <w:r w:rsidRPr="0098630B">
        <w:rPr>
          <w:iCs/>
          <w:lang w:val="en-AU"/>
        </w:rPr>
        <w:t xml:space="preserve">SRS-SetUse </w:t>
      </w:r>
      <w:r>
        <w:rPr>
          <w:iCs/>
          <w:lang w:val="en-AU"/>
        </w:rPr>
        <w:t>is</w:t>
      </w:r>
      <w:r w:rsidRPr="0098630B">
        <w:rPr>
          <w:iCs/>
          <w:lang w:val="en-AU"/>
        </w:rPr>
        <w:t xml:space="preserve"> set to </w:t>
      </w:r>
      <w:r w:rsidRPr="0098630B">
        <w:rPr>
          <w:lang w:val="en-AU"/>
        </w:rPr>
        <w:t xml:space="preserve">‘codebook’ the intended use case is codebook based UL MIMO where one or two SRS resources can be configured within an SRS resource set and each SRS resource contains up to 4 </w:t>
      </w:r>
      <w:r w:rsidRPr="0098630B">
        <w:rPr>
          <w:lang w:val="en-AU"/>
        </w:rPr>
        <w:lastRenderedPageBreak/>
        <w:t>antenna ports. Three potential configurations are illustrated in</w:t>
      </w:r>
      <w:r w:rsidR="00CE1E4E">
        <w:rPr>
          <w:lang w:val="en-AU"/>
        </w:rPr>
        <w:t xml:space="preserve"> </w:t>
      </w:r>
      <w:r w:rsidR="00CE1E4E">
        <w:rPr>
          <w:lang w:val="en-AU"/>
        </w:rPr>
        <w:fldChar w:fldCharType="begin"/>
      </w:r>
      <w:r w:rsidR="00CE1E4E">
        <w:rPr>
          <w:lang w:val="en-AU"/>
        </w:rPr>
        <w:instrText xml:space="preserve"> REF _Ref513129159 \h </w:instrText>
      </w:r>
      <w:r w:rsidR="00CE1E4E">
        <w:rPr>
          <w:lang w:val="en-AU"/>
        </w:rPr>
      </w:r>
      <w:r w:rsidR="00CE1E4E">
        <w:rPr>
          <w:lang w:val="en-AU"/>
        </w:rPr>
        <w:fldChar w:fldCharType="separate"/>
      </w:r>
      <w:r w:rsidR="00AC5C90" w:rsidRPr="0098630B">
        <w:rPr>
          <w:lang w:val="en-AU"/>
        </w:rPr>
        <w:t xml:space="preserve">Figure </w:t>
      </w:r>
      <w:r w:rsidR="00AC5C90">
        <w:rPr>
          <w:noProof/>
          <w:lang w:val="en-AU"/>
        </w:rPr>
        <w:t>2</w:t>
      </w:r>
      <w:r w:rsidR="00CE1E4E">
        <w:rPr>
          <w:lang w:val="en-AU"/>
        </w:rPr>
        <w:fldChar w:fldCharType="end"/>
      </w:r>
      <w:r w:rsidRPr="0098630B">
        <w:rPr>
          <w:lang w:val="en-AU"/>
        </w:rPr>
        <w:t xml:space="preserve"> where it is assumed that an SRS resource set containing two SRS resources </w:t>
      </w:r>
      <w:r w:rsidR="001E3C1A">
        <w:rPr>
          <w:lang w:val="en-AU"/>
        </w:rPr>
        <w:t>has</w:t>
      </w:r>
      <w:r w:rsidRPr="0098630B">
        <w:rPr>
          <w:lang w:val="en-AU"/>
        </w:rPr>
        <w:t xml:space="preserve"> been configured. Each SRS resource is represented with a color in the figures. In these examples, the comb level is two, and each resource is configured with a different comb offset. </w:t>
      </w:r>
      <w:r w:rsidR="00D635F3">
        <w:rPr>
          <w:lang w:val="en-AU"/>
        </w:rPr>
        <w:t xml:space="preserve">Below the examples we have marked our </w:t>
      </w:r>
      <w:r w:rsidR="00A134CD">
        <w:rPr>
          <w:lang w:val="en-AU"/>
        </w:rPr>
        <w:t>opinion</w:t>
      </w:r>
      <w:r w:rsidR="00D635F3">
        <w:rPr>
          <w:lang w:val="en-AU"/>
        </w:rPr>
        <w:t xml:space="preserve"> for how the power control should be applied for these cases</w:t>
      </w:r>
      <w:r w:rsidR="00CE1E4E">
        <w:rPr>
          <w:lang w:val="en-AU"/>
        </w:rPr>
        <w:t xml:space="preserve"> in terms of total power from the transmitted SRS </w:t>
      </w:r>
      <w:r w:rsidR="001E3C1A">
        <w:rPr>
          <w:lang w:val="en-AU"/>
        </w:rPr>
        <w:t xml:space="preserve">resource set </w:t>
      </w:r>
      <w:r w:rsidR="00CE1E4E">
        <w:rPr>
          <w:lang w:val="en-AU"/>
        </w:rPr>
        <w:t>per OFDM symbol</w:t>
      </w:r>
      <w:r w:rsidR="00D635F3">
        <w:rPr>
          <w:lang w:val="en-AU"/>
        </w:rPr>
        <w:t xml:space="preserve">. </w:t>
      </w:r>
      <w:r w:rsidRPr="00D635F3">
        <w:rPr>
          <w:lang w:val="en-AU"/>
        </w:rPr>
        <w:t>For the</w:t>
      </w:r>
      <w:r w:rsidR="00D635F3">
        <w:rPr>
          <w:lang w:val="en-AU"/>
        </w:rPr>
        <w:t>se</w:t>
      </w:r>
      <w:r w:rsidRPr="00D635F3">
        <w:rPr>
          <w:lang w:val="en-AU"/>
        </w:rPr>
        <w:t xml:space="preserve"> examples we note that </w:t>
      </w:r>
    </w:p>
    <w:p w14:paraId="77A43EC6" w14:textId="4851CD4C" w:rsidR="0098630B" w:rsidRPr="0098630B" w:rsidRDefault="0098630B" w:rsidP="0098630B">
      <w:pPr>
        <w:pStyle w:val="BodyText"/>
        <w:keepLines/>
        <w:numPr>
          <w:ilvl w:val="0"/>
          <w:numId w:val="35"/>
        </w:numPr>
        <w:tabs>
          <w:tab w:val="left" w:pos="2552"/>
          <w:tab w:val="left" w:pos="3856"/>
          <w:tab w:val="left" w:pos="5216"/>
          <w:tab w:val="left" w:pos="6464"/>
          <w:tab w:val="left" w:pos="7768"/>
          <w:tab w:val="left" w:pos="9072"/>
          <w:tab w:val="left" w:pos="9639"/>
        </w:tabs>
        <w:spacing w:before="240" w:after="0" w:line="240" w:lineRule="auto"/>
        <w:rPr>
          <w:lang w:val="en-AU"/>
        </w:rPr>
      </w:pPr>
      <w:r w:rsidRPr="0098630B">
        <w:rPr>
          <w:lang w:val="en-AU"/>
        </w:rPr>
        <w:t xml:space="preserve">In example 1 the SRS resources are transmitted in different OFDM symbols. </w:t>
      </w:r>
      <w:r w:rsidR="00D635F3">
        <w:rPr>
          <w:lang w:val="en-AU"/>
        </w:rPr>
        <w:t xml:space="preserve">Hence, here it will be possible to transmit </w:t>
      </w:r>
      <w:r w:rsidR="00D635F3" w:rsidRPr="00D635F3">
        <w:rPr>
          <w:i/>
          <w:lang w:val="en-AU"/>
        </w:rPr>
        <w:t>P</w:t>
      </w:r>
      <w:r w:rsidR="00D635F3">
        <w:rPr>
          <w:lang w:val="en-AU"/>
        </w:rPr>
        <w:t>=</w:t>
      </w:r>
      <w:r w:rsidR="00D635F3" w:rsidRPr="00402BF1">
        <w:rPr>
          <w:position w:val="-14"/>
        </w:rPr>
        <w:object w:dxaOrig="1480" w:dyaOrig="380" w14:anchorId="62224A17">
          <v:shape id="_x0000_i1036" type="#_x0000_t75" style="width:1in;height:21.75pt" o:ole="">
            <v:imagedata r:id="rId23" o:title=""/>
          </v:shape>
          <o:OLEObject Type="Embed" ProgID="Equation.3" ShapeID="_x0000_i1036" DrawAspect="Content" ObjectID="_1587581559" r:id="rId26"/>
        </w:object>
      </w:r>
      <w:r w:rsidR="00D635F3" w:rsidRPr="00D635F3">
        <w:rPr>
          <w:lang w:val="en-AU"/>
        </w:rPr>
        <w:t xml:space="preserve"> in each OFDM symbol. </w:t>
      </w:r>
    </w:p>
    <w:p w14:paraId="73092B76" w14:textId="2589DF9C" w:rsidR="0098630B" w:rsidRPr="00D635F3" w:rsidRDefault="0098630B" w:rsidP="00D635F3">
      <w:pPr>
        <w:pStyle w:val="BodyText"/>
        <w:keepLines/>
        <w:numPr>
          <w:ilvl w:val="0"/>
          <w:numId w:val="35"/>
        </w:numPr>
        <w:tabs>
          <w:tab w:val="left" w:pos="2552"/>
          <w:tab w:val="left" w:pos="3856"/>
          <w:tab w:val="left" w:pos="5216"/>
          <w:tab w:val="left" w:pos="6464"/>
          <w:tab w:val="left" w:pos="7768"/>
          <w:tab w:val="left" w:pos="9072"/>
          <w:tab w:val="left" w:pos="9639"/>
        </w:tabs>
        <w:spacing w:before="240" w:after="0" w:line="240" w:lineRule="auto"/>
        <w:rPr>
          <w:lang w:val="en-AU"/>
        </w:rPr>
      </w:pPr>
      <w:r w:rsidRPr="0098630B">
        <w:rPr>
          <w:lang w:val="en-AU"/>
        </w:rPr>
        <w:t>In example 2 the SRS resources are transmitted in the same OFDM symbol.</w:t>
      </w:r>
      <w:r w:rsidR="00D635F3">
        <w:rPr>
          <w:lang w:val="en-AU"/>
        </w:rPr>
        <w:t xml:space="preserve"> In this case the power will hence need to be shared between the SRS resources such that each SRS resource is transmitted with</w:t>
      </w:r>
      <w:r w:rsidR="00D635F3" w:rsidRPr="00402BF1">
        <w:rPr>
          <w:position w:val="-14"/>
        </w:rPr>
        <w:object w:dxaOrig="1480" w:dyaOrig="380" w14:anchorId="7532A5CB">
          <v:shape id="_x0000_i1037" type="#_x0000_t75" style="width:1in;height:21.75pt" o:ole="">
            <v:imagedata r:id="rId23" o:title=""/>
          </v:shape>
          <o:OLEObject Type="Embed" ProgID="Equation.3" ShapeID="_x0000_i1037" DrawAspect="Content" ObjectID="_1587581560" r:id="rId27"/>
        </w:object>
      </w:r>
      <w:r w:rsidR="00D635F3" w:rsidRPr="00D635F3">
        <w:rPr>
          <w:lang w:val="en-AU"/>
        </w:rPr>
        <w:t>/</w:t>
      </w:r>
      <w:r w:rsidR="00D635F3">
        <w:rPr>
          <w:lang w:val="en-AU"/>
        </w:rPr>
        <w:t xml:space="preserve">2. </w:t>
      </w:r>
    </w:p>
    <w:p w14:paraId="41D53FAF" w14:textId="3F199FD2" w:rsidR="0098630B" w:rsidRPr="0098630B" w:rsidRDefault="0098630B" w:rsidP="00E46266">
      <w:pPr>
        <w:pStyle w:val="BodyText"/>
        <w:keepLines/>
        <w:numPr>
          <w:ilvl w:val="0"/>
          <w:numId w:val="35"/>
        </w:numPr>
        <w:tabs>
          <w:tab w:val="left" w:pos="2552"/>
          <w:tab w:val="left" w:pos="3856"/>
          <w:tab w:val="left" w:pos="5216"/>
          <w:tab w:val="left" w:pos="6464"/>
          <w:tab w:val="left" w:pos="7768"/>
          <w:tab w:val="left" w:pos="9072"/>
          <w:tab w:val="left" w:pos="9639"/>
        </w:tabs>
        <w:spacing w:before="240" w:after="0" w:line="240" w:lineRule="auto"/>
        <w:rPr>
          <w:lang w:val="en-AU"/>
        </w:rPr>
      </w:pPr>
      <w:r w:rsidRPr="0098630B">
        <w:rPr>
          <w:lang w:val="en-AU"/>
        </w:rPr>
        <w:t xml:space="preserve">In example 3 a repetition factor of </w:t>
      </w:r>
      <w:r w:rsidR="0033331E">
        <w:rPr>
          <w:lang w:val="en-AU"/>
        </w:rPr>
        <w:t>two</w:t>
      </w:r>
      <w:r w:rsidRPr="0098630B">
        <w:rPr>
          <w:lang w:val="en-AU"/>
        </w:rPr>
        <w:t xml:space="preserve"> is configured and the SRS resources are starting in different OFDM symbols and they are transmitted simultaneously in one OFDM symbol.</w:t>
      </w:r>
      <w:r w:rsidR="00D635F3">
        <w:rPr>
          <w:lang w:val="en-AU"/>
        </w:rPr>
        <w:t xml:space="preserve"> Hence, here the number of SRS ports and SRS resources transmitted per OFDM symbol will vary over the SRS resource set. </w:t>
      </w:r>
      <w:r w:rsidR="00E46266">
        <w:rPr>
          <w:lang w:val="en-AU"/>
        </w:rPr>
        <w:t>On option would then be to let the power per SRS port vary over the OFDM symbols</w:t>
      </w:r>
      <w:r w:rsidR="00DD785E">
        <w:rPr>
          <w:lang w:val="en-AU"/>
        </w:rPr>
        <w:t>, such that P is transmitted in each symb</w:t>
      </w:r>
      <w:r w:rsidR="00922C3C">
        <w:rPr>
          <w:lang w:val="en-AU"/>
        </w:rPr>
        <w:t xml:space="preserve">ol, </w:t>
      </w:r>
      <w:r w:rsidR="00082FFB">
        <w:rPr>
          <w:lang w:val="en-AU"/>
        </w:rPr>
        <w:t>but that</w:t>
      </w:r>
      <w:r w:rsidR="004F1AE6">
        <w:rPr>
          <w:lang w:val="en-AU"/>
        </w:rPr>
        <w:t xml:space="preserve"> would introduce a transient </w:t>
      </w:r>
      <w:r w:rsidR="00082FFB">
        <w:rPr>
          <w:lang w:val="en-AU"/>
        </w:rPr>
        <w:t>and</w:t>
      </w:r>
      <w:r w:rsidR="00E46266">
        <w:rPr>
          <w:lang w:val="en-AU"/>
        </w:rPr>
        <w:t xml:space="preserve"> will make it difficult for the UE to keep the p</w:t>
      </w:r>
      <w:r w:rsidR="00E46266" w:rsidRPr="00A66297">
        <w:rPr>
          <w:lang w:val="en-AU"/>
        </w:rPr>
        <w:t>hase coherence</w:t>
      </w:r>
      <w:r w:rsidR="00E46266">
        <w:rPr>
          <w:lang w:val="en-AU"/>
        </w:rPr>
        <w:t xml:space="preserve"> between the OFDM symbols. In order to avoid this the power per SRS symbol should </w:t>
      </w:r>
      <w:r w:rsidR="00B569AA">
        <w:rPr>
          <w:lang w:val="en-AU"/>
        </w:rPr>
        <w:t xml:space="preserve">therefore </w:t>
      </w:r>
      <w:r w:rsidR="00B569AA" w:rsidRPr="00A66297">
        <w:rPr>
          <w:lang w:val="en-AU"/>
        </w:rPr>
        <w:t>be</w:t>
      </w:r>
      <w:r w:rsidR="00E46266">
        <w:rPr>
          <w:lang w:val="en-AU"/>
        </w:rPr>
        <w:t xml:space="preserve"> kept constant over the OFDM symbols. T</w:t>
      </w:r>
      <w:r w:rsidR="00951865">
        <w:rPr>
          <w:lang w:val="en-AU"/>
        </w:rPr>
        <w:t>o</w:t>
      </w:r>
      <w:r w:rsidR="00D635F3">
        <w:rPr>
          <w:lang w:val="en-AU"/>
        </w:rPr>
        <w:t xml:space="preserve"> keep the power constant per transmitted SRS port the power per SRS port therefore needs to be set based on the most loaded OFDM symbol and then be used throughout the transmission of the entire SRS resource set. Therefore, only P/2 will be transmitted in two of the OFDM symbols. </w:t>
      </w:r>
    </w:p>
    <w:p w14:paraId="2CF8F31E" w14:textId="64A32662" w:rsidR="0098630B" w:rsidRDefault="009F6D93" w:rsidP="001A7CC7">
      <w:pPr>
        <w:pStyle w:val="BodyText"/>
      </w:pPr>
      <w:r>
        <w:rPr>
          <w:noProof/>
        </w:rPr>
        <w:drawing>
          <wp:inline distT="0" distB="0" distL="0" distR="0" wp14:anchorId="7AED3005" wp14:editId="16E35461">
            <wp:extent cx="6652370" cy="2585637"/>
            <wp:effectExtent l="0" t="0" r="0" b="571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687695" cy="2599367"/>
                    </a:xfrm>
                    <a:prstGeom prst="rect">
                      <a:avLst/>
                    </a:prstGeom>
                    <a:noFill/>
                  </pic:spPr>
                </pic:pic>
              </a:graphicData>
            </a:graphic>
          </wp:inline>
        </w:drawing>
      </w:r>
    </w:p>
    <w:p w14:paraId="1C89B015" w14:textId="36C7C5F0" w:rsidR="009F6D93" w:rsidRDefault="0098630B" w:rsidP="00082FFB">
      <w:pPr>
        <w:pStyle w:val="Caption"/>
        <w:rPr>
          <w:lang w:val="en-AU"/>
        </w:rPr>
      </w:pPr>
      <w:bookmarkStart w:id="1" w:name="_Ref513129159"/>
      <w:bookmarkStart w:id="2" w:name="_Ref513129149"/>
      <w:r w:rsidRPr="0098630B">
        <w:rPr>
          <w:lang w:val="en-AU"/>
        </w:rPr>
        <w:t xml:space="preserve">Figure </w:t>
      </w:r>
      <w:r>
        <w:fldChar w:fldCharType="begin"/>
      </w:r>
      <w:r w:rsidRPr="0098630B">
        <w:rPr>
          <w:lang w:val="en-AU"/>
        </w:rPr>
        <w:instrText xml:space="preserve"> SEQ Figure \* ARABIC </w:instrText>
      </w:r>
      <w:r>
        <w:fldChar w:fldCharType="separate"/>
      </w:r>
      <w:r w:rsidR="00AC5C90">
        <w:rPr>
          <w:noProof/>
          <w:lang w:val="en-AU"/>
        </w:rPr>
        <w:t>2</w:t>
      </w:r>
      <w:r>
        <w:rPr>
          <w:noProof/>
        </w:rPr>
        <w:fldChar w:fldCharType="end"/>
      </w:r>
      <w:bookmarkEnd w:id="1"/>
      <w:r w:rsidRPr="0098630B">
        <w:rPr>
          <w:lang w:val="en-AU"/>
        </w:rPr>
        <w:t>. Three potential configurations of two SRS resources of one SRS resource set for codebook based transmission.</w:t>
      </w:r>
      <w:bookmarkEnd w:id="2"/>
      <w:r w:rsidRPr="0098630B">
        <w:rPr>
          <w:lang w:val="en-AU"/>
        </w:rPr>
        <w:t xml:space="preserve"> </w:t>
      </w:r>
    </w:p>
    <w:p w14:paraId="7B6FB794" w14:textId="48B04341" w:rsidR="00D635F3" w:rsidRPr="00D635F3" w:rsidRDefault="00D635F3" w:rsidP="00890C6D">
      <w:pPr>
        <w:rPr>
          <w:b/>
          <w:lang w:val="en-AU"/>
        </w:rPr>
      </w:pPr>
      <w:r w:rsidRPr="00D635F3">
        <w:rPr>
          <w:b/>
          <w:lang w:val="en-AU"/>
        </w:rPr>
        <w:t>Observation</w:t>
      </w:r>
      <w:r w:rsidR="00660CA5">
        <w:rPr>
          <w:b/>
          <w:lang w:val="en-AU"/>
        </w:rPr>
        <w:t>s</w:t>
      </w:r>
      <w:r w:rsidRPr="00D635F3">
        <w:rPr>
          <w:b/>
          <w:lang w:val="en-AU"/>
        </w:rPr>
        <w:t xml:space="preserve">: </w:t>
      </w:r>
    </w:p>
    <w:p w14:paraId="6226D940" w14:textId="677ECA58" w:rsidR="00CA7361" w:rsidRDefault="00D635F3" w:rsidP="009A660B">
      <w:pPr>
        <w:pStyle w:val="ListParagraph"/>
        <w:numPr>
          <w:ilvl w:val="0"/>
          <w:numId w:val="37"/>
        </w:numPr>
        <w:rPr>
          <w:lang w:val="en-AU"/>
        </w:rPr>
      </w:pPr>
      <w:r>
        <w:rPr>
          <w:lang w:val="en-AU"/>
        </w:rPr>
        <w:lastRenderedPageBreak/>
        <w:t xml:space="preserve">The number of </w:t>
      </w:r>
      <w:r w:rsidR="00951865">
        <w:rPr>
          <w:lang w:val="en-AU"/>
        </w:rPr>
        <w:t xml:space="preserve">SRS </w:t>
      </w:r>
      <w:r>
        <w:rPr>
          <w:lang w:val="en-AU"/>
        </w:rPr>
        <w:t xml:space="preserve">ports </w:t>
      </w:r>
      <w:r w:rsidR="00951865">
        <w:rPr>
          <w:lang w:val="en-AU"/>
        </w:rPr>
        <w:t xml:space="preserve">and SRS resources </w:t>
      </w:r>
      <w:r>
        <w:rPr>
          <w:lang w:val="en-AU"/>
        </w:rPr>
        <w:t>transmitted per OFDM symbol for an SRS resource set may vary over the OFDM symbol</w:t>
      </w:r>
      <w:r w:rsidR="00CA7361">
        <w:rPr>
          <w:lang w:val="en-AU"/>
        </w:rPr>
        <w:t xml:space="preserve">s corresponding to the SRS resource set. </w:t>
      </w:r>
      <w:r>
        <w:rPr>
          <w:lang w:val="en-AU"/>
        </w:rPr>
        <w:t xml:space="preserve"> </w:t>
      </w:r>
    </w:p>
    <w:p w14:paraId="06258271" w14:textId="6AACA1C9" w:rsidR="00D52CF3" w:rsidRDefault="00D52CF3" w:rsidP="00D52CF3">
      <w:pPr>
        <w:pStyle w:val="ListParagraph"/>
        <w:numPr>
          <w:ilvl w:val="0"/>
          <w:numId w:val="37"/>
        </w:numPr>
        <w:rPr>
          <w:lang w:val="en-AU"/>
        </w:rPr>
      </w:pPr>
      <w:r>
        <w:rPr>
          <w:lang w:val="en-AU"/>
        </w:rPr>
        <w:t xml:space="preserve">An SRS port transmitted over multiple OFDM symbols should keep a constant power over these symbols. </w:t>
      </w:r>
    </w:p>
    <w:p w14:paraId="0D1098D6" w14:textId="77777777" w:rsidR="00A777D4" w:rsidRPr="00D635F3" w:rsidRDefault="00A777D4" w:rsidP="00A777D4">
      <w:pPr>
        <w:rPr>
          <w:b/>
          <w:lang w:val="en-AU"/>
        </w:rPr>
      </w:pPr>
      <w:r>
        <w:rPr>
          <w:b/>
          <w:lang w:val="en-AU"/>
        </w:rPr>
        <w:t>Proposals</w:t>
      </w:r>
      <w:r w:rsidRPr="00D635F3">
        <w:rPr>
          <w:b/>
          <w:lang w:val="en-AU"/>
        </w:rPr>
        <w:t xml:space="preserve">: </w:t>
      </w:r>
    </w:p>
    <w:p w14:paraId="50C3F9D8" w14:textId="77777777" w:rsidR="00A777D4" w:rsidRDefault="00A777D4" w:rsidP="00A777D4">
      <w:pPr>
        <w:pStyle w:val="ListParagraph"/>
        <w:numPr>
          <w:ilvl w:val="0"/>
          <w:numId w:val="41"/>
        </w:numPr>
        <w:rPr>
          <w:lang w:val="en-AU"/>
        </w:rPr>
      </w:pPr>
      <w:r>
        <w:rPr>
          <w:lang w:val="en-AU"/>
        </w:rPr>
        <w:t xml:space="preserve">A total power of </w:t>
      </w:r>
      <w:r w:rsidRPr="00B916EC">
        <w:rPr>
          <w:iCs/>
          <w:position w:val="-12"/>
        </w:rPr>
        <w:object w:dxaOrig="1219" w:dyaOrig="360" w14:anchorId="5B314AD4">
          <v:shape id="_x0000_i1038" type="#_x0000_t75" style="width:57.75pt;height:21.75pt" o:ole="">
            <v:imagedata r:id="rId8" o:title=""/>
          </v:shape>
          <o:OLEObject Type="Embed" ProgID="Equation.3" ShapeID="_x0000_i1038" DrawAspect="Content" ObjectID="_1587581561" r:id="rId29"/>
        </w:object>
      </w:r>
      <w:r>
        <w:rPr>
          <w:lang w:val="en-AU"/>
        </w:rPr>
        <w:t xml:space="preserve"> </w:t>
      </w:r>
      <w:r w:rsidRPr="00890C6D">
        <w:rPr>
          <w:lang w:val="en-AU"/>
        </w:rPr>
        <w:t xml:space="preserve"> should at most be transmitted per OFDM symbol </w:t>
      </w:r>
      <w:r>
        <w:rPr>
          <w:lang w:val="en-AU"/>
        </w:rPr>
        <w:t xml:space="preserve">in transmission period </w:t>
      </w:r>
      <w:r w:rsidRPr="004C0B30">
        <w:rPr>
          <w:i/>
          <w:lang w:val="en-AU"/>
        </w:rPr>
        <w:t>i</w:t>
      </w:r>
      <w:r>
        <w:rPr>
          <w:lang w:val="en-AU"/>
        </w:rPr>
        <w:t xml:space="preserve"> </w:t>
      </w:r>
      <w:r w:rsidRPr="00890C6D">
        <w:rPr>
          <w:lang w:val="en-AU"/>
        </w:rPr>
        <w:t>from the transmitted SRS</w:t>
      </w:r>
      <w:r>
        <w:rPr>
          <w:lang w:val="en-AU"/>
        </w:rPr>
        <w:t xml:space="preserve"> resource set </w:t>
      </w:r>
      <w:r w:rsidRPr="004C0B30">
        <w:rPr>
          <w:i/>
          <w:lang w:val="en-AU"/>
        </w:rPr>
        <w:t>q</w:t>
      </w:r>
      <w:r w:rsidRPr="004C0B30">
        <w:rPr>
          <w:i/>
          <w:vertAlign w:val="subscript"/>
          <w:lang w:val="en-AU"/>
        </w:rPr>
        <w:t>s</w:t>
      </w:r>
      <w:r w:rsidRPr="00890C6D">
        <w:rPr>
          <w:lang w:val="en-AU"/>
        </w:rPr>
        <w:t xml:space="preserve">. </w:t>
      </w:r>
    </w:p>
    <w:p w14:paraId="7BC7867D" w14:textId="5E9CA194" w:rsidR="00A777D4" w:rsidRPr="00A777D4" w:rsidRDefault="00A777D4" w:rsidP="00A777D4">
      <w:pPr>
        <w:pStyle w:val="ListParagraph"/>
        <w:numPr>
          <w:ilvl w:val="0"/>
          <w:numId w:val="41"/>
        </w:numPr>
        <w:rPr>
          <w:lang w:val="en-AU"/>
        </w:rPr>
      </w:pPr>
      <w:r>
        <w:rPr>
          <w:lang w:val="en-AU"/>
        </w:rPr>
        <w:t xml:space="preserve">All of the SRS ports transmitted from SRS resource set </w:t>
      </w:r>
      <w:r w:rsidRPr="004C0B30">
        <w:rPr>
          <w:i/>
          <w:lang w:val="en-AU"/>
        </w:rPr>
        <w:t>q</w:t>
      </w:r>
      <w:r w:rsidRPr="004C0B30">
        <w:rPr>
          <w:i/>
          <w:vertAlign w:val="subscript"/>
          <w:lang w:val="en-AU"/>
        </w:rPr>
        <w:t>s</w:t>
      </w:r>
      <w:r>
        <w:rPr>
          <w:lang w:val="en-AU"/>
        </w:rPr>
        <w:t xml:space="preserve">, in transmission period i, are transmitted with the same power per port. </w:t>
      </w:r>
    </w:p>
    <w:p w14:paraId="27587910" w14:textId="77777777" w:rsidR="00483E8C" w:rsidRDefault="00483E8C" w:rsidP="00483E8C">
      <w:pPr>
        <w:pStyle w:val="Heading2"/>
      </w:pPr>
      <w:r>
        <w:t xml:space="preserve">Higher layer parameter </w:t>
      </w:r>
      <w:r>
        <w:rPr>
          <w:iCs/>
        </w:rPr>
        <w:t xml:space="preserve">SRS-SetUse set to </w:t>
      </w:r>
      <w:r>
        <w:t>‘beamManagement’</w:t>
      </w:r>
    </w:p>
    <w:p w14:paraId="609ED60F" w14:textId="78F28A09" w:rsidR="00483E8C" w:rsidRPr="00575FC2" w:rsidRDefault="00483E8C" w:rsidP="00483E8C">
      <w:pPr>
        <w:pStyle w:val="BodyText"/>
        <w:rPr>
          <w:rFonts w:eastAsiaTheme="minorEastAsia"/>
          <w:lang w:val="en-AU"/>
        </w:rPr>
      </w:pPr>
      <w:r>
        <w:rPr>
          <w:lang w:val="en-AU"/>
        </w:rPr>
        <w:t>When</w:t>
      </w:r>
      <w:r w:rsidRPr="0098630B">
        <w:rPr>
          <w:lang w:val="en-AU"/>
        </w:rPr>
        <w:t xml:space="preserve"> </w:t>
      </w:r>
      <w:r w:rsidRPr="00B974F3">
        <w:rPr>
          <w:lang w:val="en-AU"/>
        </w:rPr>
        <w:t xml:space="preserve">SRS-SetUse </w:t>
      </w:r>
      <w:r>
        <w:rPr>
          <w:lang w:val="en-AU"/>
        </w:rPr>
        <w:t xml:space="preserve">is </w:t>
      </w:r>
      <w:r w:rsidRPr="00B974F3">
        <w:rPr>
          <w:lang w:val="en-AU"/>
        </w:rPr>
        <w:t>set to ‘beamManagement’</w:t>
      </w:r>
      <w:r>
        <w:rPr>
          <w:lang w:val="en-AU"/>
        </w:rPr>
        <w:t xml:space="preserve"> </w:t>
      </w:r>
      <w:r w:rsidRPr="0098630B">
        <w:rPr>
          <w:lang w:val="en-AU"/>
        </w:rPr>
        <w:t xml:space="preserve">the intended use case is beam management where several SRS resources can be configured within potentially several SRS resource sets and each SRS resource contains 1 antenna port. At each OFDM symbol, only one SRS resource in each of the SRS sets can be transmitted. </w:t>
      </w:r>
      <w:r>
        <w:rPr>
          <w:lang w:val="en-AU"/>
        </w:rPr>
        <w:t>One</w:t>
      </w:r>
      <w:r w:rsidRPr="0098630B">
        <w:rPr>
          <w:lang w:val="en-AU"/>
        </w:rPr>
        <w:t xml:space="preserve"> potential configuration </w:t>
      </w:r>
      <w:r>
        <w:rPr>
          <w:lang w:val="en-AU"/>
        </w:rPr>
        <w:t>is</w:t>
      </w:r>
      <w:r w:rsidRPr="0098630B">
        <w:rPr>
          <w:lang w:val="en-AU"/>
        </w:rPr>
        <w:t xml:space="preserve"> illustrated in</w:t>
      </w:r>
      <w:r w:rsidR="00CE1E4E">
        <w:rPr>
          <w:lang w:val="en-AU"/>
        </w:rPr>
        <w:t xml:space="preserve"> </w:t>
      </w:r>
      <w:r w:rsidR="00CE1E4E">
        <w:rPr>
          <w:lang w:val="en-AU"/>
        </w:rPr>
        <w:fldChar w:fldCharType="begin"/>
      </w:r>
      <w:r w:rsidR="00CE1E4E">
        <w:rPr>
          <w:lang w:val="en-AU"/>
        </w:rPr>
        <w:instrText xml:space="preserve"> REF _Ref513524173 \h </w:instrText>
      </w:r>
      <w:r w:rsidR="00CE1E4E">
        <w:rPr>
          <w:lang w:val="en-AU"/>
        </w:rPr>
      </w:r>
      <w:r w:rsidR="00CE1E4E">
        <w:rPr>
          <w:lang w:val="en-AU"/>
        </w:rPr>
        <w:fldChar w:fldCharType="separate"/>
      </w:r>
      <w:r w:rsidR="00AC5C90" w:rsidRPr="0098630B">
        <w:rPr>
          <w:lang w:val="en-AU"/>
        </w:rPr>
        <w:t xml:space="preserve">Figure </w:t>
      </w:r>
      <w:r w:rsidR="00AC5C90">
        <w:rPr>
          <w:noProof/>
          <w:lang w:val="en-AU"/>
        </w:rPr>
        <w:t>3</w:t>
      </w:r>
      <w:r w:rsidR="00CE1E4E">
        <w:rPr>
          <w:lang w:val="en-AU"/>
        </w:rPr>
        <w:fldChar w:fldCharType="end"/>
      </w:r>
      <w:r w:rsidRPr="0098630B">
        <w:rPr>
          <w:lang w:val="en-AU"/>
        </w:rPr>
        <w:t xml:space="preserve"> where </w:t>
      </w:r>
      <w:r>
        <w:rPr>
          <w:lang w:val="en-AU"/>
        </w:rPr>
        <w:t xml:space="preserve">two </w:t>
      </w:r>
      <w:r w:rsidRPr="0098630B">
        <w:rPr>
          <w:lang w:val="en-AU"/>
        </w:rPr>
        <w:t xml:space="preserve">SRS resource sets are illustrated. </w:t>
      </w:r>
      <w:r>
        <w:rPr>
          <w:lang w:val="en-AU"/>
        </w:rPr>
        <w:t>One of the SRS resource sets is spread over multiple slots whereas one is only present in one slot. For this we conclude that the analysis on the transmitted SRS power needs to be done within a single slot; if for instance one would like to keep the power of the ports within the entire SRS resource set constant such that</w:t>
      </w:r>
      <w:r>
        <w:rPr>
          <w:rFonts w:eastAsiaTheme="minorEastAsia"/>
          <w:noProof/>
          <w:lang w:val="en-AU"/>
        </w:rPr>
        <w:t xml:space="preserve">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(i+k,</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oMath>
      <w:r>
        <w:rPr>
          <w:lang w:val="en-AU"/>
        </w:rPr>
        <w:t xml:space="preserve"> it would be imply that “set 2” in the below example would need to be considered when the output power scaling of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m:rPr>
            <m:sty m:val="p"/>
          </m:rPr>
          <w:rPr>
            <w:rFonts w:ascii="Cambria Math" w:hAnsi="Cambria Math"/>
            <w:lang w:val="en-AU"/>
          </w:rPr>
          <m:t>,l)</m:t>
        </m:r>
      </m:oMath>
      <w:r>
        <w:rPr>
          <w:rFonts w:eastAsiaTheme="minorEastAsia"/>
          <w:lang w:val="en-AU"/>
        </w:rPr>
        <w:t xml:space="preserve"> is </w:t>
      </w:r>
      <w:r w:rsidR="00082FFB">
        <w:rPr>
          <w:rFonts w:eastAsiaTheme="minorEastAsia"/>
          <w:lang w:val="en-AU"/>
        </w:rPr>
        <w:t>decided</w:t>
      </w:r>
      <w:r>
        <w:rPr>
          <w:rFonts w:eastAsiaTheme="minorEastAsia"/>
          <w:lang w:val="en-AU"/>
        </w:rPr>
        <w:t>. Hence, this will imply an inter slot dependency in the SRS scaling that is un</w:t>
      </w:r>
      <w:r w:rsidR="00082FFB">
        <w:rPr>
          <w:rFonts w:eastAsiaTheme="minorEastAsia"/>
          <w:lang w:val="en-AU"/>
        </w:rPr>
        <w:t>feasible</w:t>
      </w:r>
      <w:r w:rsidR="00922C3C">
        <w:rPr>
          <w:rFonts w:eastAsiaTheme="minorEastAsia"/>
          <w:lang w:val="en-AU"/>
        </w:rPr>
        <w:t>, consider for instance the case that “set 2” is triggered in an aperiodic fashion</w:t>
      </w:r>
      <w:r>
        <w:rPr>
          <w:rFonts w:eastAsiaTheme="minorEastAsia"/>
          <w:lang w:val="en-AU"/>
        </w:rPr>
        <w:t xml:space="preserve">. </w:t>
      </w:r>
    </w:p>
    <w:p w14:paraId="2F02BAA7" w14:textId="49543B5D" w:rsidR="00483E8C" w:rsidRPr="00D635F3" w:rsidRDefault="00946675" w:rsidP="00483E8C">
      <w:pPr>
        <w:rPr>
          <w:b/>
          <w:lang w:val="en-AU"/>
        </w:rPr>
      </w:pPr>
      <w:r>
        <w:rPr>
          <w:b/>
          <w:lang w:val="en-AU"/>
        </w:rPr>
        <w:t>Observation</w:t>
      </w:r>
      <w:r w:rsidR="00483E8C" w:rsidRPr="00D635F3">
        <w:rPr>
          <w:b/>
          <w:lang w:val="en-AU"/>
        </w:rPr>
        <w:t xml:space="preserve">: </w:t>
      </w:r>
    </w:p>
    <w:p w14:paraId="16BF7415" w14:textId="1966EAAE" w:rsidR="00483E8C" w:rsidRPr="00696879" w:rsidRDefault="00483E8C" w:rsidP="00483E8C">
      <w:pPr>
        <w:pStyle w:val="ListParagraph"/>
        <w:numPr>
          <w:ilvl w:val="0"/>
          <w:numId w:val="39"/>
        </w:numPr>
        <w:rPr>
          <w:lang w:val="en-AU"/>
        </w:rPr>
      </w:pPr>
      <w:r>
        <w:rPr>
          <w:lang w:val="en-AU"/>
        </w:rPr>
        <w:t xml:space="preserve">The procedure on how to determine the power to be used for transmitting an SRS port in transmission period </w:t>
      </w:r>
      <w:r w:rsidRPr="00483E8C">
        <w:rPr>
          <w:i/>
          <w:lang w:val="en-AU"/>
        </w:rPr>
        <w:t>i</w:t>
      </w:r>
      <w:r>
        <w:rPr>
          <w:lang w:val="en-AU"/>
        </w:rPr>
        <w:t xml:space="preserve"> </w:t>
      </w:r>
      <w:r w:rsidR="00946675">
        <w:rPr>
          <w:lang w:val="en-AU"/>
        </w:rPr>
        <w:t>should</w:t>
      </w:r>
      <w:r>
        <w:rPr>
          <w:lang w:val="en-AU"/>
        </w:rPr>
        <w:t xml:space="preserve"> </w:t>
      </w:r>
      <w:r w:rsidR="00575FC2">
        <w:rPr>
          <w:lang w:val="en-AU"/>
        </w:rPr>
        <w:t>not</w:t>
      </w:r>
      <w:r>
        <w:rPr>
          <w:lang w:val="en-AU"/>
        </w:rPr>
        <w:t xml:space="preserve"> depend on SRS transmissions outside transmission period </w:t>
      </w:r>
      <w:r w:rsidRPr="00483E8C">
        <w:rPr>
          <w:i/>
          <w:lang w:val="en-AU"/>
        </w:rPr>
        <w:t>i</w:t>
      </w:r>
      <w:r>
        <w:rPr>
          <w:lang w:val="en-AU"/>
        </w:rPr>
        <w:t xml:space="preserve">. </w:t>
      </w:r>
    </w:p>
    <w:p w14:paraId="535B52C5" w14:textId="77777777" w:rsidR="00483E8C" w:rsidRDefault="00483E8C" w:rsidP="00483E8C">
      <w:pPr>
        <w:pStyle w:val="BodyText"/>
        <w:rPr>
          <w:lang w:val="en-AU"/>
        </w:rPr>
      </w:pPr>
    </w:p>
    <w:p w14:paraId="2B57FE75" w14:textId="77777777" w:rsidR="00483E8C" w:rsidRPr="002D56E8" w:rsidRDefault="00483E8C" w:rsidP="00483E8C">
      <w:pPr>
        <w:pStyle w:val="BodyText"/>
        <w:rPr>
          <w:lang w:val="en-AU"/>
        </w:rPr>
      </w:pPr>
      <w:r>
        <w:rPr>
          <w:noProof/>
          <w:lang w:val="en-AU"/>
        </w:rPr>
        <w:lastRenderedPageBreak/>
        <w:drawing>
          <wp:inline distT="0" distB="0" distL="0" distR="0" wp14:anchorId="378753F5" wp14:editId="5DACACAD">
            <wp:extent cx="5688330" cy="288353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88330" cy="2883535"/>
                    </a:xfrm>
                    <a:prstGeom prst="rect">
                      <a:avLst/>
                    </a:prstGeom>
                    <a:noFill/>
                  </pic:spPr>
                </pic:pic>
              </a:graphicData>
            </a:graphic>
          </wp:inline>
        </w:drawing>
      </w:r>
    </w:p>
    <w:p w14:paraId="0C5C8BFC" w14:textId="56612B2B" w:rsidR="00483E8C" w:rsidRPr="00483E8C" w:rsidRDefault="00483E8C" w:rsidP="00575FC2">
      <w:pPr>
        <w:pStyle w:val="Caption"/>
        <w:rPr>
          <w:lang w:val="en-AU"/>
        </w:rPr>
      </w:pPr>
      <w:bookmarkStart w:id="3" w:name="_Ref513524173"/>
      <w:r w:rsidRPr="0098630B">
        <w:rPr>
          <w:lang w:val="en-AU"/>
        </w:rPr>
        <w:t xml:space="preserve">Figure </w:t>
      </w:r>
      <w:r>
        <w:fldChar w:fldCharType="begin"/>
      </w:r>
      <w:r w:rsidRPr="0098630B">
        <w:rPr>
          <w:lang w:val="en-AU"/>
        </w:rPr>
        <w:instrText xml:space="preserve"> SEQ Figure \* ARABIC </w:instrText>
      </w:r>
      <w:r>
        <w:fldChar w:fldCharType="separate"/>
      </w:r>
      <w:r w:rsidR="00AC5C90">
        <w:rPr>
          <w:noProof/>
          <w:lang w:val="en-AU"/>
        </w:rPr>
        <w:t>3</w:t>
      </w:r>
      <w:r>
        <w:rPr>
          <w:noProof/>
        </w:rPr>
        <w:fldChar w:fldCharType="end"/>
      </w:r>
      <w:bookmarkEnd w:id="3"/>
      <w:r w:rsidRPr="0098630B">
        <w:rPr>
          <w:lang w:val="en-AU"/>
        </w:rPr>
        <w:t xml:space="preserve">. </w:t>
      </w:r>
      <w:r>
        <w:rPr>
          <w:lang w:val="en-AU"/>
        </w:rPr>
        <w:t xml:space="preserve">One </w:t>
      </w:r>
      <w:r w:rsidRPr="0098630B">
        <w:rPr>
          <w:lang w:val="en-AU"/>
        </w:rPr>
        <w:t xml:space="preserve">potential configuration of </w:t>
      </w:r>
      <w:r>
        <w:rPr>
          <w:lang w:val="en-AU"/>
        </w:rPr>
        <w:t xml:space="preserve">an </w:t>
      </w:r>
      <w:r w:rsidRPr="0098630B">
        <w:rPr>
          <w:lang w:val="en-AU"/>
        </w:rPr>
        <w:t>SRS resource</w:t>
      </w:r>
      <w:r>
        <w:rPr>
          <w:lang w:val="en-AU"/>
        </w:rPr>
        <w:t xml:space="preserve"> set</w:t>
      </w:r>
      <w:r w:rsidRPr="0098630B">
        <w:rPr>
          <w:lang w:val="en-AU"/>
        </w:rPr>
        <w:t xml:space="preserve">. </w:t>
      </w:r>
    </w:p>
    <w:p w14:paraId="6A3614E9" w14:textId="77777777" w:rsidR="0098630B" w:rsidRDefault="0098630B" w:rsidP="00B974F3">
      <w:pPr>
        <w:pStyle w:val="Heading2"/>
      </w:pPr>
      <w:r>
        <w:t xml:space="preserve">Higher layer parameter </w:t>
      </w:r>
      <w:r>
        <w:rPr>
          <w:iCs/>
        </w:rPr>
        <w:t xml:space="preserve">SRS-SetUse set to </w:t>
      </w:r>
      <w:r>
        <w:t>‘nonCodebook’</w:t>
      </w:r>
    </w:p>
    <w:p w14:paraId="0A007328" w14:textId="12671FD3" w:rsidR="001F6D8E" w:rsidRDefault="00B974F3" w:rsidP="00393AC8">
      <w:pPr>
        <w:pStyle w:val="BodyText"/>
        <w:rPr>
          <w:lang w:val="en-AU"/>
        </w:rPr>
      </w:pPr>
      <w:r>
        <w:rPr>
          <w:lang w:val="en-AU"/>
        </w:rPr>
        <w:t xml:space="preserve">When </w:t>
      </w:r>
      <w:r w:rsidRPr="00B974F3">
        <w:rPr>
          <w:iCs/>
          <w:lang w:val="en-AU"/>
        </w:rPr>
        <w:t xml:space="preserve">SRS-SetUse </w:t>
      </w:r>
      <w:r>
        <w:rPr>
          <w:iCs/>
          <w:lang w:val="en-AU"/>
        </w:rPr>
        <w:t xml:space="preserve">is </w:t>
      </w:r>
      <w:r w:rsidRPr="00B974F3">
        <w:rPr>
          <w:iCs/>
          <w:lang w:val="en-AU"/>
        </w:rPr>
        <w:t xml:space="preserve">set to </w:t>
      </w:r>
      <w:r w:rsidRPr="00B974F3">
        <w:rPr>
          <w:lang w:val="en-AU"/>
        </w:rPr>
        <w:t>‘nonCodebook’</w:t>
      </w:r>
      <w:r w:rsidR="0098630B" w:rsidRPr="0098630B">
        <w:rPr>
          <w:lang w:val="en-AU"/>
        </w:rPr>
        <w:t xml:space="preserve"> the intended use case is non-codebook based UL MIMO where up to four SRS resources can be configured within an SRS resource set and each SRS resource contains 1 antenna port. </w:t>
      </w:r>
      <w:r w:rsidR="00393AC8">
        <w:rPr>
          <w:lang w:val="en-AU"/>
        </w:rPr>
        <w:t>The first</w:t>
      </w:r>
      <w:r w:rsidR="0098630B" w:rsidRPr="0098630B">
        <w:rPr>
          <w:lang w:val="en-AU"/>
        </w:rPr>
        <w:t xml:space="preserve"> configuration illustrated in</w:t>
      </w:r>
      <w:r w:rsidR="00CE1E4E">
        <w:rPr>
          <w:lang w:val="en-AU"/>
        </w:rPr>
        <w:t xml:space="preserve"> </w:t>
      </w:r>
      <w:r w:rsidR="00CE1E4E">
        <w:rPr>
          <w:lang w:val="en-AU"/>
        </w:rPr>
        <w:fldChar w:fldCharType="begin"/>
      </w:r>
      <w:r w:rsidR="00CE1E4E">
        <w:rPr>
          <w:lang w:val="en-AU"/>
        </w:rPr>
        <w:instrText xml:space="preserve"> REF _Ref513524182 \h </w:instrText>
      </w:r>
      <w:r w:rsidR="00CE1E4E">
        <w:rPr>
          <w:lang w:val="en-AU"/>
        </w:rPr>
      </w:r>
      <w:r w:rsidR="00CE1E4E">
        <w:rPr>
          <w:lang w:val="en-AU"/>
        </w:rPr>
        <w:fldChar w:fldCharType="separate"/>
      </w:r>
      <w:r w:rsidR="00AC5C90" w:rsidRPr="0098630B">
        <w:rPr>
          <w:lang w:val="en-AU"/>
        </w:rPr>
        <w:t xml:space="preserve">Figure </w:t>
      </w:r>
      <w:r w:rsidR="00AC5C90">
        <w:rPr>
          <w:noProof/>
          <w:lang w:val="en-AU"/>
        </w:rPr>
        <w:t>4</w:t>
      </w:r>
      <w:r w:rsidR="00CE1E4E">
        <w:rPr>
          <w:lang w:val="en-AU"/>
        </w:rPr>
        <w:fldChar w:fldCharType="end"/>
      </w:r>
      <w:r w:rsidR="00CE1E4E">
        <w:rPr>
          <w:lang w:val="en-AU"/>
        </w:rPr>
        <w:t xml:space="preserve"> </w:t>
      </w:r>
      <w:r w:rsidR="0098630B" w:rsidRPr="0098630B">
        <w:rPr>
          <w:lang w:val="en-AU"/>
        </w:rPr>
        <w:t xml:space="preserve"> assume</w:t>
      </w:r>
      <w:r w:rsidR="00393AC8">
        <w:rPr>
          <w:lang w:val="en-AU"/>
        </w:rPr>
        <w:t>s</w:t>
      </w:r>
      <w:r w:rsidR="0098630B" w:rsidRPr="0098630B">
        <w:rPr>
          <w:lang w:val="en-AU"/>
        </w:rPr>
        <w:t xml:space="preserve"> that an SRS resource set containing four SRS resources have been configured. Each SRS resource is represented with a color in the figures. In these examples, the comb level is four, and each resource is configured with a different comb offset. </w:t>
      </w:r>
      <w:r w:rsidR="00393AC8">
        <w:rPr>
          <w:lang w:val="en-AU"/>
        </w:rPr>
        <w:t>In the second illustration the same configuration as in the first example is illustrated but in addition there is an additional SRS resource set present as illustrated by green and the UE will hence divide its transmission power over these simultaneous SRS transmissions. It is hence concluded that over the OFDM symbols use</w:t>
      </w:r>
      <w:r w:rsidR="00082FFB">
        <w:rPr>
          <w:lang w:val="en-AU"/>
        </w:rPr>
        <w:t>d</w:t>
      </w:r>
      <w:r w:rsidR="00393AC8">
        <w:rPr>
          <w:lang w:val="en-AU"/>
        </w:rPr>
        <w:t xml:space="preserve"> for SRS transmission not only the number of SRS ports and SRS resources may vary, but also the number of SRS resource sets. </w:t>
      </w:r>
    </w:p>
    <w:p w14:paraId="26B5617D" w14:textId="3D5AE106" w:rsidR="0098630B" w:rsidRPr="00393AC8" w:rsidRDefault="00A71EBF" w:rsidP="00393AC8">
      <w:pPr>
        <w:pStyle w:val="BodyText"/>
        <w:keepLines/>
        <w:tabs>
          <w:tab w:val="left" w:pos="2552"/>
          <w:tab w:val="left" w:pos="3856"/>
          <w:tab w:val="left" w:pos="5216"/>
          <w:tab w:val="left" w:pos="6464"/>
          <w:tab w:val="left" w:pos="7768"/>
          <w:tab w:val="left" w:pos="9072"/>
          <w:tab w:val="left" w:pos="9639"/>
        </w:tabs>
        <w:spacing w:before="240" w:after="0" w:line="240" w:lineRule="auto"/>
        <w:rPr>
          <w:lang w:val="en-AU"/>
        </w:rPr>
      </w:pPr>
      <w:r>
        <w:rPr>
          <w:noProof/>
          <w:lang w:val="en-AU"/>
        </w:rPr>
        <w:drawing>
          <wp:inline distT="0" distB="0" distL="0" distR="0" wp14:anchorId="326AD3D3" wp14:editId="09674AC3">
            <wp:extent cx="6651625" cy="23044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51625" cy="2304415"/>
                    </a:xfrm>
                    <a:prstGeom prst="rect">
                      <a:avLst/>
                    </a:prstGeom>
                    <a:noFill/>
                  </pic:spPr>
                </pic:pic>
              </a:graphicData>
            </a:graphic>
          </wp:inline>
        </w:drawing>
      </w:r>
    </w:p>
    <w:p w14:paraId="1769ADFD" w14:textId="530AF9FA" w:rsidR="0098630B" w:rsidRDefault="0098630B" w:rsidP="0098630B">
      <w:pPr>
        <w:pStyle w:val="Caption"/>
        <w:rPr>
          <w:lang w:val="en-AU"/>
        </w:rPr>
      </w:pPr>
      <w:bookmarkStart w:id="4" w:name="_Ref513524182"/>
      <w:r w:rsidRPr="0098630B">
        <w:rPr>
          <w:lang w:val="en-AU"/>
        </w:rPr>
        <w:t xml:space="preserve">Figure </w:t>
      </w:r>
      <w:r>
        <w:fldChar w:fldCharType="begin"/>
      </w:r>
      <w:r w:rsidRPr="0098630B">
        <w:rPr>
          <w:lang w:val="en-AU"/>
        </w:rPr>
        <w:instrText xml:space="preserve"> SEQ Figure \* ARABIC </w:instrText>
      </w:r>
      <w:r>
        <w:fldChar w:fldCharType="separate"/>
      </w:r>
      <w:r w:rsidR="00AC5C90">
        <w:rPr>
          <w:noProof/>
          <w:lang w:val="en-AU"/>
        </w:rPr>
        <w:t>4</w:t>
      </w:r>
      <w:r>
        <w:rPr>
          <w:noProof/>
        </w:rPr>
        <w:fldChar w:fldCharType="end"/>
      </w:r>
      <w:bookmarkEnd w:id="4"/>
      <w:r w:rsidRPr="0098630B">
        <w:rPr>
          <w:lang w:val="en-AU"/>
        </w:rPr>
        <w:t xml:space="preserve">. </w:t>
      </w:r>
      <w:r w:rsidR="00393AC8">
        <w:rPr>
          <w:lang w:val="en-AU"/>
        </w:rPr>
        <w:t>Two</w:t>
      </w:r>
      <w:r w:rsidRPr="0098630B">
        <w:rPr>
          <w:lang w:val="en-AU"/>
        </w:rPr>
        <w:t xml:space="preserve"> potential configurations </w:t>
      </w:r>
      <w:r w:rsidR="00393AC8">
        <w:rPr>
          <w:lang w:val="en-AU"/>
        </w:rPr>
        <w:t>S</w:t>
      </w:r>
      <w:r w:rsidRPr="0098630B">
        <w:rPr>
          <w:lang w:val="en-AU"/>
        </w:rPr>
        <w:t>RS resource set</w:t>
      </w:r>
      <w:r w:rsidR="00393AC8">
        <w:rPr>
          <w:lang w:val="en-AU"/>
        </w:rPr>
        <w:t>s</w:t>
      </w:r>
      <w:r w:rsidRPr="0098630B">
        <w:rPr>
          <w:lang w:val="en-AU"/>
        </w:rPr>
        <w:t xml:space="preserve">. </w:t>
      </w:r>
    </w:p>
    <w:p w14:paraId="1B6F26B4" w14:textId="250B29F2" w:rsidR="00393AC8" w:rsidRPr="00D635F3" w:rsidRDefault="00393AC8" w:rsidP="00393AC8">
      <w:pPr>
        <w:rPr>
          <w:b/>
          <w:lang w:val="en-AU"/>
        </w:rPr>
      </w:pPr>
      <w:r w:rsidRPr="00D635F3">
        <w:rPr>
          <w:b/>
          <w:lang w:val="en-AU"/>
        </w:rPr>
        <w:lastRenderedPageBreak/>
        <w:t xml:space="preserve">Observation: </w:t>
      </w:r>
    </w:p>
    <w:p w14:paraId="6B086624" w14:textId="39E8E73A" w:rsidR="001F6D8E" w:rsidRDefault="00393AC8" w:rsidP="001F6D8E">
      <w:pPr>
        <w:pStyle w:val="ListParagraph"/>
        <w:numPr>
          <w:ilvl w:val="0"/>
          <w:numId w:val="39"/>
        </w:numPr>
        <w:rPr>
          <w:lang w:val="en-AU"/>
        </w:rPr>
      </w:pPr>
      <w:r>
        <w:rPr>
          <w:lang w:val="en-AU"/>
        </w:rPr>
        <w:t xml:space="preserve">The number of SRS resource sets transmitted per OFDM symbol within a transmission period may vary over the OFDM symbols.  </w:t>
      </w:r>
    </w:p>
    <w:p w14:paraId="76FECE02" w14:textId="77777777" w:rsidR="004D410C" w:rsidRPr="00D635F3" w:rsidRDefault="004D410C" w:rsidP="004D410C">
      <w:pPr>
        <w:rPr>
          <w:b/>
          <w:lang w:val="en-AU"/>
        </w:rPr>
      </w:pPr>
      <w:r>
        <w:rPr>
          <w:b/>
          <w:lang w:val="en-AU"/>
        </w:rPr>
        <w:t>Proposal</w:t>
      </w:r>
      <w:r w:rsidRPr="00D635F3">
        <w:rPr>
          <w:b/>
          <w:lang w:val="en-AU"/>
        </w:rPr>
        <w:t xml:space="preserve">: </w:t>
      </w:r>
    </w:p>
    <w:p w14:paraId="12C3F252" w14:textId="62E76077" w:rsidR="006C08E1" w:rsidRPr="00082FFB" w:rsidRDefault="006C08E1" w:rsidP="004D410C">
      <w:pPr>
        <w:pStyle w:val="ListParagraph"/>
        <w:numPr>
          <w:ilvl w:val="0"/>
          <w:numId w:val="41"/>
        </w:numPr>
        <w:rPr>
          <w:lang w:val="en-AU"/>
        </w:rPr>
      </w:pPr>
      <w:r>
        <w:rPr>
          <w:lang w:val="en-AU"/>
        </w:rPr>
        <w:t xml:space="preserve">When multiple SRS resource sets are present in transmission period </w:t>
      </w:r>
      <w:r w:rsidRPr="006C08E1">
        <w:rPr>
          <w:i/>
          <w:lang w:val="en-AU"/>
        </w:rPr>
        <w:t>i</w:t>
      </w:r>
      <w:r>
        <w:rPr>
          <w:lang w:val="en-AU"/>
        </w:rPr>
        <w:t xml:space="preserve"> scale the transmit power of SRS resource set </w:t>
      </w:r>
      <w:r w:rsidRPr="004C0B30">
        <w:rPr>
          <w:i/>
          <w:lang w:val="en-AU"/>
        </w:rPr>
        <w:t>q</w:t>
      </w:r>
      <w:r w:rsidRPr="004C0B30">
        <w:rPr>
          <w:i/>
          <w:vertAlign w:val="subscript"/>
          <w:lang w:val="en-AU"/>
        </w:rPr>
        <w:t>s</w:t>
      </w:r>
      <w:r>
        <w:rPr>
          <w:lang w:val="en-AU"/>
        </w:rPr>
        <w:t xml:space="preserve"> such that it is transmitted with power </w:t>
      </w:r>
      <w:r w:rsidRPr="006C08E1">
        <w:rPr>
          <w:rFonts w:ascii="Symbol" w:hAnsi="Symbol"/>
          <w:i/>
          <w:lang w:val="en-AU"/>
        </w:rPr>
        <w:t></w:t>
      </w:r>
      <w:r w:rsidRPr="006C08E1">
        <w:rPr>
          <w:rFonts w:ascii="Symbol" w:hAnsi="Symbol"/>
          <w:i/>
          <w:lang w:val="en-AU"/>
        </w:rPr>
        <w:t></w:t>
      </w:r>
      <w:r w:rsidRPr="006C08E1">
        <w:rPr>
          <w:i/>
          <w:lang w:val="en-AU"/>
        </w:rPr>
        <w:t>i</w:t>
      </w:r>
      <w:r w:rsidRPr="006C08E1">
        <w:rPr>
          <w:rFonts w:ascii="Symbol" w:hAnsi="Symbol"/>
          <w:i/>
          <w:lang w:val="en-AU"/>
        </w:rPr>
        <w:t></w:t>
      </w:r>
      <w:r w:rsidR="0016377F" w:rsidRPr="0016377F">
        <w:rPr>
          <w:iCs/>
          <w:position w:val="-14"/>
        </w:rPr>
        <w:object w:dxaOrig="1340" w:dyaOrig="380" w14:anchorId="1E54487C">
          <v:shape id="_x0000_i1039" type="#_x0000_t75" style="width:64.5pt;height:21.75pt" o:ole="">
            <v:imagedata r:id="rId32" o:title=""/>
          </v:shape>
          <o:OLEObject Type="Embed" ProgID="Equation.3" ShapeID="_x0000_i1039" DrawAspect="Content" ObjectID="_1587581562" r:id="rId33"/>
        </w:object>
      </w:r>
      <w:r w:rsidRPr="006C08E1">
        <w:rPr>
          <w:iCs/>
          <w:lang w:val="en-AU"/>
        </w:rPr>
        <w:t>w</w:t>
      </w:r>
      <w:r>
        <w:rPr>
          <w:iCs/>
          <w:lang w:val="en-AU"/>
        </w:rPr>
        <w:t xml:space="preserve">here </w:t>
      </w:r>
    </w:p>
    <w:p w14:paraId="54E31ED7" w14:textId="07920814" w:rsidR="00082FFB" w:rsidRPr="00F87A52" w:rsidRDefault="00082FFB" w:rsidP="00082FFB">
      <w:pPr>
        <w:pStyle w:val="ListParagraph"/>
        <w:numPr>
          <w:ilvl w:val="1"/>
          <w:numId w:val="41"/>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sidRPr="00302B0C">
        <w:rPr>
          <w:rFonts w:asciiTheme="minorHAnsi" w:hAnsiTheme="minorHAnsi"/>
          <w:i/>
          <w:lang w:val="en-AU"/>
        </w:rPr>
        <w:t>i</w:t>
      </w:r>
      <w:r>
        <w:rPr>
          <w:rFonts w:asciiTheme="minorHAnsi" w:hAnsiTheme="minorHAnsi"/>
          <w:lang w:val="en-AU"/>
        </w:rPr>
        <w:t xml:space="preserve"> and</w:t>
      </w:r>
    </w:p>
    <w:p w14:paraId="282302F6" w14:textId="77777777" w:rsidR="00082FFB" w:rsidRDefault="00082FFB" w:rsidP="00082FFB">
      <w:pPr>
        <w:pStyle w:val="ListParagraph"/>
        <w:numPr>
          <w:ilvl w:val="2"/>
          <w:numId w:val="41"/>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1D2468AA">
                <v:shape id="_x0000_i1041" type="#_x0000_t75" style="width:64.5pt;height:21.75pt" o:ole="">
                  <v:imagedata r:id="rId34" o:title=""/>
                </v:shape>
                <o:OLEObject Type="Embed" ProgID="Equation.3" ShapeID="_x0000_i1041" DrawAspect="Content" ObjectID="_1587581563" r:id="rId35"/>
              </w:object>
            </m:r>
          </m:e>
        </m:nary>
      </m:oMath>
      <w:r w:rsidRPr="0016377F">
        <w:rPr>
          <w:lang w:val="en-AU"/>
        </w:rPr>
        <w:t xml:space="preserve"> </w:t>
      </w:r>
      <w:r>
        <w:rPr>
          <w:lang w:val="en-AU"/>
        </w:rPr>
        <w:t xml:space="preserve">with </w:t>
      </w:r>
    </w:p>
    <w:p w14:paraId="62355D93" w14:textId="7FD03AE2" w:rsidR="00082FFB" w:rsidRDefault="00082FFB" w:rsidP="00082FFB">
      <w:pPr>
        <w:pStyle w:val="ListParagraph"/>
        <w:numPr>
          <w:ilvl w:val="3"/>
          <w:numId w:val="41"/>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w:t>
      </w:r>
      <w:r w:rsidR="00682471">
        <w:rPr>
          <w:lang w:val="en-AU"/>
        </w:rPr>
        <w:t>corresponding</w:t>
      </w:r>
      <w:r>
        <w:rPr>
          <w:lang w:val="en-AU"/>
        </w:rPr>
        <w:t xml:space="preserve"> </w:t>
      </w:r>
      <w:r w:rsidR="00682471">
        <w:rPr>
          <w:lang w:val="en-AU"/>
        </w:rPr>
        <w:t xml:space="preserve">to </w:t>
      </w:r>
      <w:r>
        <w:rPr>
          <w:lang w:val="en-AU"/>
        </w:rPr>
        <w:t xml:space="preserve">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3453B1CF" w14:textId="6009DF23" w:rsidR="00082FFB" w:rsidRPr="0097315B" w:rsidRDefault="00082FFB" w:rsidP="00082FFB">
      <w:pPr>
        <w:pStyle w:val="ListParagraph"/>
        <w:numPr>
          <w:ilvl w:val="3"/>
          <w:numId w:val="41"/>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w:t>
      </w:r>
      <w:r w:rsidR="00682471">
        <w:rPr>
          <w:lang w:val="en-AU"/>
        </w:rPr>
        <w:t>no</w:t>
      </w:r>
      <w:r>
        <w:rPr>
          <w:lang w:val="en-AU"/>
        </w:rPr>
        <w:t xml:space="preserve"> transmission </w:t>
      </w:r>
      <w:r w:rsidR="00682471">
        <w:rPr>
          <w:lang w:val="en-AU"/>
        </w:rPr>
        <w:t>corresponding to</w:t>
      </w:r>
      <w:r>
        <w:rPr>
          <w:lang w:val="en-AU"/>
        </w:rPr>
        <w:t xml:space="preserv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780430C7" w14:textId="00712C9C" w:rsidR="006F2013" w:rsidRPr="006F4F97" w:rsidRDefault="00FB2C41" w:rsidP="006F2013">
      <w:pPr>
        <w:rPr>
          <w:lang w:val="en-AU"/>
        </w:rPr>
      </w:pPr>
      <w:r>
        <w:rPr>
          <w:lang w:val="en-AU"/>
        </w:rPr>
        <w:t xml:space="preserve">The above proposal will hence make sure that when multiple SRS resource sets are transmitted in the transmission period the power of all of them are scaled such that Pcmax is not exceeded in any OFDM symbol when </w:t>
      </w:r>
      <w:r w:rsidR="00082FFB">
        <w:rPr>
          <w:lang w:val="en-AU"/>
        </w:rPr>
        <w:t xml:space="preserve">multiple </w:t>
      </w:r>
      <w:r>
        <w:rPr>
          <w:lang w:val="en-AU"/>
        </w:rPr>
        <w:t xml:space="preserve">SRS resource sets are being transmitted on the same OFDM symbol. </w:t>
      </w:r>
    </w:p>
    <w:p w14:paraId="35429F4B" w14:textId="1E724288" w:rsidR="00946675" w:rsidRDefault="0097315B" w:rsidP="006F2013">
      <w:pPr>
        <w:pStyle w:val="Heading1"/>
        <w:rPr>
          <w:lang w:val="en-AU"/>
        </w:rPr>
      </w:pPr>
      <w:r>
        <w:rPr>
          <w:lang w:val="en-AU"/>
        </w:rPr>
        <w:t>Text p</w:t>
      </w:r>
      <w:r w:rsidR="00946675">
        <w:rPr>
          <w:lang w:val="en-AU"/>
        </w:rPr>
        <w:t>roposal</w:t>
      </w:r>
    </w:p>
    <w:p w14:paraId="050BD871" w14:textId="36841A67" w:rsidR="00946675" w:rsidRDefault="00A777D4" w:rsidP="00946675">
      <w:pPr>
        <w:rPr>
          <w:lang w:val="en-AU" w:eastAsia="zh-CN"/>
        </w:rPr>
      </w:pPr>
      <w:r>
        <w:rPr>
          <w:lang w:val="en-AU" w:eastAsia="zh-CN"/>
        </w:rPr>
        <w:t xml:space="preserve">The proposals made </w:t>
      </w:r>
      <w:r w:rsidR="0097315B">
        <w:rPr>
          <w:lang w:val="en-AU" w:eastAsia="zh-CN"/>
        </w:rPr>
        <w:t>herein</w:t>
      </w:r>
      <w:r>
        <w:rPr>
          <w:lang w:val="en-AU" w:eastAsia="zh-CN"/>
        </w:rPr>
        <w:t xml:space="preserve"> may be summarized with the following proposal: </w:t>
      </w:r>
    </w:p>
    <w:p w14:paraId="44C87C9E" w14:textId="0D6A6335" w:rsidR="00A777D4" w:rsidRDefault="0097315B" w:rsidP="00946675">
      <w:pPr>
        <w:rPr>
          <w:lang w:val="en-AU"/>
        </w:rPr>
      </w:pPr>
      <w:r w:rsidRPr="00E37A4C">
        <w:rPr>
          <w:highlight w:val="yellow"/>
          <w:lang w:val="en-AU"/>
        </w:rPr>
        <w:t>&gt;&gt;&gt;&gt;&gt;&gt;&gt;&gt;&gt;&gt;&gt;&gt; Start text proposal &gt;&gt;&gt;&gt;&gt;&gt;&gt;&gt;&gt;&gt;&gt;&gt;</w:t>
      </w:r>
    </w:p>
    <w:p w14:paraId="78F74DCF" w14:textId="6EB4D143" w:rsidR="00EA2632" w:rsidRDefault="004B1C68" w:rsidP="00EA2632">
      <w:pPr>
        <w:rPr>
          <w:iCs/>
          <w:lang w:val="en-AU"/>
        </w:rPr>
      </w:pPr>
      <w:r w:rsidRPr="00E1638E">
        <w:rPr>
          <w:lang w:val="en-AU" w:eastAsia="zh-CN"/>
        </w:rPr>
        <w:t xml:space="preserve">For SRS, </w:t>
      </w:r>
      <w:r w:rsidR="00EA2632">
        <w:rPr>
          <w:lang w:val="en-AU" w:eastAsia="zh-CN"/>
        </w:rPr>
        <w:t xml:space="preserve">the </w:t>
      </w:r>
      <w:r w:rsidR="00EA2632" w:rsidRPr="00E1638E">
        <w:rPr>
          <w:lang w:val="en-AU" w:eastAsia="zh-CN"/>
        </w:rPr>
        <w:t xml:space="preserve">antenna ports </w:t>
      </w:r>
      <w:r w:rsidR="00EA2632">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EA2632">
        <w:rPr>
          <w:lang w:val="en-AU" w:eastAsia="zh-CN"/>
        </w:rPr>
        <w:t xml:space="preserve"> transmitted in transmission period </w:t>
      </w:r>
      <w:r w:rsidR="00EA2632" w:rsidRPr="00A777D4">
        <w:rPr>
          <w:i/>
          <w:lang w:val="en-AU" w:eastAsia="zh-CN"/>
        </w:rPr>
        <w:t>i</w:t>
      </w:r>
      <w:r w:rsidR="00EA2632">
        <w:rPr>
          <w:lang w:val="en-AU" w:eastAsia="zh-CN"/>
        </w:rPr>
        <w:t xml:space="preserve"> </w:t>
      </w:r>
      <w:r w:rsidR="00EA2632" w:rsidRPr="00E1638E">
        <w:rPr>
          <w:lang w:val="en-AU" w:eastAsia="zh-CN"/>
        </w:rPr>
        <w:t xml:space="preserve">on </w:t>
      </w:r>
      <w:r w:rsidR="00EA2632">
        <w:t xml:space="preserve">UL BWP </w:t>
      </w:r>
      <w:r w:rsidR="00EA2632" w:rsidRPr="00425377">
        <w:rPr>
          <w:iCs/>
          <w:position w:val="-6"/>
        </w:rPr>
        <w:object w:dxaOrig="180" w:dyaOrig="260" w14:anchorId="30093A6B">
          <v:shape id="_x0000_i1042" type="#_x0000_t75" style="width:7.5pt;height:14.25pt" o:ole="">
            <v:imagedata r:id="rId12" o:title=""/>
          </v:shape>
          <o:OLEObject Type="Embed" ProgID="Equation.3" ShapeID="_x0000_i1042" DrawAspect="Content" ObjectID="_1587581564" r:id="rId36"/>
        </w:object>
      </w:r>
      <w:r w:rsidR="00EA2632">
        <w:rPr>
          <w:iCs/>
        </w:rPr>
        <w:t xml:space="preserve"> </w:t>
      </w:r>
      <w:r w:rsidR="00EA2632">
        <w:t>of</w:t>
      </w:r>
      <w:r w:rsidR="00EA2632" w:rsidRPr="00B916EC">
        <w:t xml:space="preserve"> carrier </w:t>
      </w:r>
      <w:r w:rsidR="00EA2632" w:rsidRPr="00B916EC">
        <w:rPr>
          <w:iCs/>
          <w:position w:val="-10"/>
        </w:rPr>
        <w:object w:dxaOrig="212" w:dyaOrig="309" w14:anchorId="6D12E559">
          <v:shape id="_x0000_i1043" type="#_x0000_t75" style="width:14.25pt;height:14.25pt" o:ole="">
            <v:imagedata r:id="rId14" o:title=""/>
          </v:shape>
          <o:OLEObject Type="Embed" ProgID="Equation.3" ShapeID="_x0000_i1043" DrawAspect="Content" ObjectID="_1587581565" r:id="rId37"/>
        </w:object>
      </w:r>
      <w:r w:rsidR="00EA2632" w:rsidRPr="00B916EC">
        <w:rPr>
          <w:iCs/>
        </w:rPr>
        <w:t xml:space="preserve"> </w:t>
      </w:r>
      <w:r w:rsidR="00EA2632" w:rsidRPr="00E1638E">
        <w:rPr>
          <w:lang w:val="en-AU"/>
        </w:rPr>
        <w:t xml:space="preserve">of serving cell </w:t>
      </w:r>
      <w:r w:rsidR="00EA2632" w:rsidRPr="00B916EC">
        <w:rPr>
          <w:position w:val="-6"/>
        </w:rPr>
        <w:object w:dxaOrig="168" w:dyaOrig="203" w14:anchorId="08F5764E">
          <v:shape id="_x0000_i1044" type="#_x0000_t75" style="width:6.75pt;height:6.75pt" o:ole="">
            <v:imagedata r:id="rId16" o:title=""/>
          </v:shape>
          <o:OLEObject Type="Embed" ProgID="Equation.3" ShapeID="_x0000_i1044" DrawAspect="Content" ObjectID="_1587581566" r:id="rId38"/>
        </w:object>
      </w:r>
      <w:r w:rsidR="00EA2632" w:rsidRPr="00EA2632">
        <w:rPr>
          <w:lang w:val="en-AU"/>
        </w:rPr>
        <w:t xml:space="preserve"> </w:t>
      </w:r>
      <w:r w:rsidR="00EA2632">
        <w:rPr>
          <w:lang w:val="en-AU"/>
        </w:rPr>
        <w:t xml:space="preserve">are transmitted with the power </w:t>
      </w:r>
      <w:r w:rsidR="00F87A52">
        <w:rPr>
          <w:rFonts w:ascii="Symbol" w:hAnsi="Symbol"/>
          <w:i/>
          <w:lang w:val="en-AU"/>
        </w:rPr>
        <w:t></w:t>
      </w:r>
      <w:r w:rsidR="00682471" w:rsidRPr="00682471">
        <w:rPr>
          <w:i/>
          <w:vertAlign w:val="subscript"/>
          <w:lang w:val="en-AU"/>
        </w:rPr>
        <w:t>f,c</w:t>
      </w:r>
      <w:r w:rsidR="00EA2632" w:rsidRPr="006C08E1">
        <w:rPr>
          <w:rFonts w:ascii="Symbol" w:hAnsi="Symbol"/>
          <w:i/>
          <w:lang w:val="en-AU"/>
        </w:rPr>
        <w:t></w:t>
      </w:r>
      <w:r w:rsidR="00EA2632" w:rsidRPr="006C08E1">
        <w:rPr>
          <w:i/>
          <w:lang w:val="en-AU"/>
        </w:rPr>
        <w:t>i</w:t>
      </w:r>
      <w:r w:rsidR="00EA2632" w:rsidRPr="006C08E1">
        <w:rPr>
          <w:rFonts w:ascii="Symbol" w:hAnsi="Symbol"/>
          <w:i/>
          <w:lang w:val="en-AU"/>
        </w:rPr>
        <w:t></w:t>
      </w:r>
      <w:r w:rsidR="00EA2632">
        <w:rPr>
          <w:rFonts w:ascii="Symbol" w:hAnsi="Symbol"/>
          <w:i/>
          <w:lang w:val="en-AU"/>
        </w:rPr>
        <w:t></w:t>
      </w:r>
      <w:r w:rsidR="00F87A52">
        <w:rPr>
          <w:rFonts w:ascii="Symbol" w:hAnsi="Symbol"/>
          <w:i/>
          <w:lang w:val="en-AU"/>
        </w:rPr>
        <w:t></w:t>
      </w:r>
      <w:r w:rsidR="00EA2632" w:rsidRPr="006C08E1">
        <w:rPr>
          <w:rFonts w:ascii="Symbol" w:hAnsi="Symbol"/>
          <w:i/>
          <w:lang w:val="en-AU"/>
        </w:rPr>
        <w:t></w:t>
      </w:r>
      <w:r w:rsidR="00EA2632">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EA2632" w:rsidRPr="006C08E1">
        <w:rPr>
          <w:rFonts w:ascii="Symbol" w:hAnsi="Symbol"/>
          <w:i/>
          <w:lang w:val="en-AU"/>
        </w:rPr>
        <w:t></w:t>
      </w:r>
      <w:r w:rsidR="00EA2632" w:rsidRPr="0016377F">
        <w:rPr>
          <w:lang w:val="en-AU"/>
        </w:rPr>
        <w:t xml:space="preserve"> </w:t>
      </w:r>
      <w:r w:rsidR="00EA2632" w:rsidRPr="00B916EC">
        <w:rPr>
          <w:iCs/>
          <w:position w:val="-12"/>
        </w:rPr>
        <w:object w:dxaOrig="1219" w:dyaOrig="360" w14:anchorId="6C777990">
          <v:shape id="_x0000_i1045" type="#_x0000_t75" style="width:57.75pt;height:21.75pt" o:ole="">
            <v:imagedata r:id="rId8" o:title=""/>
          </v:shape>
          <o:OLEObject Type="Embed" ProgID="Equation.3" ShapeID="_x0000_i1045" DrawAspect="Content" ObjectID="_1587581567" r:id="rId39"/>
        </w:object>
      </w:r>
      <w:r w:rsidR="00EA2632" w:rsidRPr="00EA2632">
        <w:rPr>
          <w:iCs/>
          <w:lang w:val="en-AU"/>
        </w:rPr>
        <w:t xml:space="preserve"> </w:t>
      </w:r>
      <w:r w:rsidR="00EA2632">
        <w:rPr>
          <w:iCs/>
          <w:lang w:val="en-AU"/>
        </w:rPr>
        <w:t xml:space="preserve">per antenna port where </w:t>
      </w:r>
    </w:p>
    <w:p w14:paraId="2A540C0C" w14:textId="29791A7A" w:rsidR="004B1C68" w:rsidRDefault="004B1C68" w:rsidP="00F66566">
      <w:pPr>
        <w:pStyle w:val="ListParagraph"/>
        <w:numPr>
          <w:ilvl w:val="0"/>
          <w:numId w:val="41"/>
        </w:numPr>
        <w:rPr>
          <w:lang w:val="en-AU" w:eastAsia="zh-CN"/>
        </w:rPr>
      </w:pPr>
      <w:r w:rsidRPr="00B916EC">
        <w:rPr>
          <w:iCs/>
          <w:position w:val="-12"/>
        </w:rPr>
        <w:object w:dxaOrig="1219" w:dyaOrig="360" w14:anchorId="2FFBAA30">
          <v:shape id="_x0000_i1046" type="#_x0000_t75" style="width:57.75pt;height:21.75pt" o:ole="">
            <v:imagedata r:id="rId8" o:title=""/>
          </v:shape>
          <o:OLEObject Type="Embed" ProgID="Equation.3" ShapeID="_x0000_i1046" DrawAspect="Content" ObjectID="_1587581568" r:id="rId40"/>
        </w:object>
      </w:r>
      <w:r w:rsidRPr="00EA2632">
        <w:rPr>
          <w:lang w:val="en-AU"/>
        </w:rPr>
        <w:t xml:space="preserve"> </w:t>
      </w:r>
      <w:r w:rsidR="00EA2632" w:rsidRPr="00EA2632">
        <w:rPr>
          <w:lang w:val="en-AU"/>
        </w:rPr>
        <w:t xml:space="preserve">is the linear value </w:t>
      </w:r>
      <w:r w:rsidRPr="00EA2632">
        <w:rPr>
          <w:lang w:val="en-AU" w:eastAsia="zh-CN"/>
        </w:rPr>
        <w:t>of the transmit power</w:t>
      </w:r>
      <w:r w:rsidRPr="00EA2632">
        <w:rPr>
          <w:lang w:val="en-AU"/>
        </w:rPr>
        <w:t xml:space="preserve"> </w:t>
      </w:r>
      <w:r w:rsidRPr="00B916EC">
        <w:rPr>
          <w:iCs/>
          <w:position w:val="-12"/>
        </w:rPr>
        <w:object w:dxaOrig="1219" w:dyaOrig="320" w14:anchorId="64BCB778">
          <v:shape id="_x0000_i1047" type="#_x0000_t75" style="width:57.75pt;height:14.25pt" o:ole="">
            <v:imagedata r:id="rId10" o:title=""/>
          </v:shape>
          <o:OLEObject Type="Embed" ProgID="Equation.3" ShapeID="_x0000_i1047" DrawAspect="Content" ObjectID="_1587581569" r:id="rId41"/>
        </w:object>
      </w:r>
      <w:r w:rsidR="00EA2632" w:rsidRPr="00EA2632">
        <w:rPr>
          <w:iCs/>
          <w:lang w:val="en-AU"/>
        </w:rPr>
        <w:t xml:space="preserve">, </w:t>
      </w:r>
      <w:r w:rsidR="00EA2632">
        <w:rPr>
          <w:iCs/>
          <w:lang w:val="en-AU"/>
        </w:rPr>
        <w:t>and</w:t>
      </w:r>
      <w:r w:rsidRPr="00EA2632">
        <w:rPr>
          <w:iCs/>
          <w:lang w:val="en-AU"/>
        </w:rPr>
        <w:t xml:space="preserve"> </w:t>
      </w:r>
    </w:p>
    <w:p w14:paraId="7782734A" w14:textId="23499F81" w:rsidR="004B1C68" w:rsidRDefault="00F87A52" w:rsidP="00946675">
      <w:pPr>
        <w:pStyle w:val="ListParagraph"/>
        <w:numPr>
          <w:ilvl w:val="0"/>
          <w:numId w:val="41"/>
        </w:numPr>
        <w:rPr>
          <w:lang w:val="en-AU" w:eastAsia="zh-CN"/>
        </w:rPr>
      </w:pPr>
      <w:r>
        <w:rPr>
          <w:rFonts w:ascii="Symbol" w:hAnsi="Symbol"/>
          <w:i/>
          <w:lang w:val="en-AU"/>
        </w:rPr>
        <w:t></w:t>
      </w:r>
      <w:r w:rsidR="00EA2632" w:rsidRPr="006C08E1">
        <w:rPr>
          <w:rFonts w:ascii="Symbol" w:hAnsi="Symbol"/>
          <w:i/>
          <w:lang w:val="en-AU"/>
        </w:rPr>
        <w:t></w:t>
      </w:r>
      <w:r w:rsidR="00EA2632">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EA2632" w:rsidRPr="006C08E1">
        <w:rPr>
          <w:rFonts w:ascii="Symbol" w:hAnsi="Symbol"/>
          <w:i/>
          <w:lang w:val="en-AU"/>
        </w:rPr>
        <w:t></w:t>
      </w:r>
      <w:r w:rsidR="00EA2632">
        <w:rPr>
          <w:rFonts w:ascii="Symbol" w:hAnsi="Symbol"/>
          <w:i/>
          <w:lang w:val="en-AU"/>
        </w:rPr>
        <w:t></w:t>
      </w:r>
      <w:r w:rsidR="00EA2632">
        <w:rPr>
          <w:lang w:val="en-AU" w:eastAsia="zh-CN"/>
        </w:rPr>
        <w:t xml:space="preserve"> is the maximum number of antenna ports transmitted </w:t>
      </w:r>
      <w:r w:rsidR="00EA2632">
        <w:rPr>
          <w:lang w:val="en-AU"/>
        </w:rPr>
        <w:t xml:space="preserve">in one of the OFDM symbols </w:t>
      </w:r>
      <w:r w:rsidR="0087264B">
        <w:rPr>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87264B">
        <w:rPr>
          <w:lang w:val="en-AU"/>
        </w:rPr>
        <w:t xml:space="preserve"> in</w:t>
      </w:r>
      <w:r w:rsidR="00EA2632">
        <w:rPr>
          <w:lang w:val="en-AU"/>
        </w:rPr>
        <w:t xml:space="preserve"> transmission period </w:t>
      </w:r>
      <w:r w:rsidR="00EA2632">
        <w:rPr>
          <w:i/>
          <w:lang w:val="en-AU"/>
        </w:rPr>
        <w:t>i,</w:t>
      </w:r>
      <w:r w:rsidR="00EA2632" w:rsidRPr="00EA2632">
        <w:rPr>
          <w:lang w:val="en-AU"/>
        </w:rPr>
        <w:t xml:space="preserve"> and</w:t>
      </w:r>
    </w:p>
    <w:p w14:paraId="6E520C58" w14:textId="34AC5C7B" w:rsidR="00F87A52" w:rsidRPr="00F87A52" w:rsidRDefault="00F87A52" w:rsidP="00F87A52">
      <w:pPr>
        <w:pStyle w:val="ListParagraph"/>
        <w:numPr>
          <w:ilvl w:val="0"/>
          <w:numId w:val="41"/>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w:t>
      </w:r>
      <w:r w:rsidR="00302B0C">
        <w:rPr>
          <w:rFonts w:asciiTheme="minorHAnsi" w:hAnsiTheme="minorHAnsi"/>
          <w:lang w:val="en-AU"/>
        </w:rPr>
        <w:t xml:space="preserve"> s denotes the OFDM symbol index in transmission period </w:t>
      </w:r>
      <w:r w:rsidR="00302B0C" w:rsidRPr="00302B0C">
        <w:rPr>
          <w:rFonts w:asciiTheme="minorHAnsi" w:hAnsiTheme="minorHAnsi"/>
          <w:i/>
          <w:lang w:val="en-AU"/>
        </w:rPr>
        <w:t>i</w:t>
      </w:r>
      <w:r w:rsidR="00302B0C">
        <w:rPr>
          <w:rFonts w:asciiTheme="minorHAnsi" w:hAnsiTheme="minorHAnsi"/>
          <w:lang w:val="en-AU"/>
        </w:rPr>
        <w:t xml:space="preserve"> and</w:t>
      </w:r>
    </w:p>
    <w:p w14:paraId="2BD9CE1A" w14:textId="24C1BCEE" w:rsidR="00F87A52" w:rsidRDefault="00F87A52" w:rsidP="00F87A52">
      <w:pPr>
        <w:pStyle w:val="ListParagraph"/>
        <w:numPr>
          <w:ilvl w:val="1"/>
          <w:numId w:val="41"/>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07DA08DD">
                <v:shape id="_x0000_i1049" type="#_x0000_t75" style="width:64.5pt;height:21.75pt" o:ole="">
                  <v:imagedata r:id="rId34" o:title=""/>
                </v:shape>
                <o:OLEObject Type="Embed" ProgID="Equation.3" ShapeID="_x0000_i1049" DrawAspect="Content" ObjectID="_1587581570" r:id="rId42"/>
              </w:object>
            </m:r>
          </m:e>
        </m:nary>
      </m:oMath>
      <w:r w:rsidRPr="0016377F">
        <w:rPr>
          <w:lang w:val="en-AU"/>
        </w:rPr>
        <w:t xml:space="preserve"> </w:t>
      </w:r>
      <w:r w:rsidR="00302B0C">
        <w:rPr>
          <w:lang w:val="en-AU"/>
        </w:rPr>
        <w:t>with</w:t>
      </w:r>
      <w:r>
        <w:rPr>
          <w:lang w:val="en-AU"/>
        </w:rPr>
        <w:t xml:space="preserve"> </w:t>
      </w:r>
    </w:p>
    <w:p w14:paraId="5DC472E4" w14:textId="2E8585D1" w:rsidR="00F87A52" w:rsidRDefault="00F87A52" w:rsidP="00F87A52">
      <w:pPr>
        <w:pStyle w:val="ListParagraph"/>
        <w:numPr>
          <w:ilvl w:val="2"/>
          <w:numId w:val="41"/>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w:t>
      </w:r>
      <w:r w:rsidR="00325FD0">
        <w:rPr>
          <w:lang w:val="en-AU"/>
        </w:rPr>
        <w:t>corresponding to</w:t>
      </w:r>
      <w:r>
        <w:rPr>
          <w:lang w:val="en-AU"/>
        </w:rPr>
        <w:t xml:space="preserv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5B4F81B3" w14:textId="5747AD18" w:rsidR="00EA2632" w:rsidRPr="0097315B" w:rsidRDefault="00F87A52" w:rsidP="00F87A52">
      <w:pPr>
        <w:pStyle w:val="ListParagraph"/>
        <w:numPr>
          <w:ilvl w:val="2"/>
          <w:numId w:val="41"/>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w:t>
      </w:r>
      <w:r w:rsidR="00325FD0">
        <w:rPr>
          <w:lang w:val="en-AU"/>
        </w:rPr>
        <w:t>no</w:t>
      </w:r>
      <w:r>
        <w:rPr>
          <w:lang w:val="en-AU"/>
        </w:rPr>
        <w:t xml:space="preserve"> transmission </w:t>
      </w:r>
      <w:r w:rsidR="00325FD0">
        <w:rPr>
          <w:lang w:val="en-AU"/>
        </w:rPr>
        <w:t>corresponding to</w:t>
      </w:r>
      <w:r>
        <w:rPr>
          <w:lang w:val="en-AU"/>
        </w:rPr>
        <w:t xml:space="preserv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59FCBCD1" w14:textId="56CC7015" w:rsidR="00946675" w:rsidRDefault="0097315B" w:rsidP="00946675">
      <w:pPr>
        <w:rPr>
          <w:highlight w:val="yellow"/>
          <w:lang w:val="en-AU"/>
        </w:rPr>
      </w:pPr>
      <w:r w:rsidRPr="00883CE3">
        <w:rPr>
          <w:highlight w:val="yellow"/>
          <w:lang w:val="en-AU"/>
        </w:rPr>
        <w:t>&gt;&gt;&gt;&gt;&gt;&gt;&gt;&gt;&gt;&gt;&gt;&gt; End text proposal &gt;&gt;&gt;&gt;&gt;&gt;&gt;&gt;&gt;&gt;&gt;&gt;&gt;</w:t>
      </w:r>
    </w:p>
    <w:p w14:paraId="7BF4A6D9" w14:textId="3F105E40" w:rsidR="0097315B" w:rsidRDefault="0097315B" w:rsidP="0097315B">
      <w:pPr>
        <w:pStyle w:val="Heading1"/>
      </w:pPr>
      <w:r>
        <w:lastRenderedPageBreak/>
        <w:t>Conclusions</w:t>
      </w:r>
    </w:p>
    <w:p w14:paraId="3852D2B7" w14:textId="2DDB23D3" w:rsidR="0097315B" w:rsidRDefault="0097315B" w:rsidP="00946675">
      <w:pPr>
        <w:rPr>
          <w:lang w:val="en-AU"/>
        </w:rPr>
      </w:pPr>
      <w:r>
        <w:rPr>
          <w:lang w:val="en-AU"/>
        </w:rPr>
        <w:t xml:space="preserve">In this contribution we have made the following observations and proposals. </w:t>
      </w:r>
    </w:p>
    <w:p w14:paraId="3FE4C13C" w14:textId="77777777" w:rsidR="00DB0F24" w:rsidRPr="00D635F3" w:rsidRDefault="00DB0F24" w:rsidP="00DB0F24">
      <w:pPr>
        <w:rPr>
          <w:b/>
          <w:lang w:val="en-AU"/>
        </w:rPr>
      </w:pPr>
      <w:r w:rsidRPr="00D635F3">
        <w:rPr>
          <w:b/>
          <w:lang w:val="en-AU"/>
        </w:rPr>
        <w:t>Observation</w:t>
      </w:r>
      <w:r>
        <w:rPr>
          <w:b/>
          <w:lang w:val="en-AU"/>
        </w:rPr>
        <w:t>s</w:t>
      </w:r>
      <w:r w:rsidRPr="00D635F3">
        <w:rPr>
          <w:b/>
          <w:lang w:val="en-AU"/>
        </w:rPr>
        <w:t xml:space="preserve">: </w:t>
      </w:r>
    </w:p>
    <w:p w14:paraId="45D5FC77" w14:textId="77777777" w:rsidR="00DB0F24" w:rsidRDefault="00DB0F24" w:rsidP="00DB0F24">
      <w:pPr>
        <w:pStyle w:val="ListParagraph"/>
        <w:numPr>
          <w:ilvl w:val="0"/>
          <w:numId w:val="37"/>
        </w:numPr>
        <w:rPr>
          <w:lang w:val="en-AU"/>
        </w:rPr>
      </w:pPr>
      <w:r>
        <w:rPr>
          <w:lang w:val="en-AU"/>
        </w:rPr>
        <w:t xml:space="preserve">The number of SRS ports and SRS resources transmitted per OFDM symbol for an SRS resource set may vary over the OFDM symbols corresponding to the SRS resource set.  </w:t>
      </w:r>
    </w:p>
    <w:p w14:paraId="3D432E68" w14:textId="6BA5C4E7" w:rsidR="00DB0F24" w:rsidRDefault="00DB0F24" w:rsidP="00DB0F24">
      <w:pPr>
        <w:pStyle w:val="ListParagraph"/>
        <w:numPr>
          <w:ilvl w:val="0"/>
          <w:numId w:val="37"/>
        </w:numPr>
        <w:rPr>
          <w:lang w:val="en-AU"/>
        </w:rPr>
      </w:pPr>
      <w:r>
        <w:rPr>
          <w:lang w:val="en-AU"/>
        </w:rPr>
        <w:t xml:space="preserve">An SRS port transmitted over multiple OFDM symbols should keep a constant power over these symbols. </w:t>
      </w:r>
    </w:p>
    <w:p w14:paraId="643E31C5" w14:textId="77777777" w:rsidR="00DB0F24" w:rsidRPr="00696879" w:rsidRDefault="00DB0F24" w:rsidP="00DB0F24">
      <w:pPr>
        <w:pStyle w:val="ListParagraph"/>
        <w:numPr>
          <w:ilvl w:val="0"/>
          <w:numId w:val="37"/>
        </w:numPr>
        <w:rPr>
          <w:lang w:val="en-AU"/>
        </w:rPr>
      </w:pPr>
      <w:r>
        <w:rPr>
          <w:lang w:val="en-AU"/>
        </w:rPr>
        <w:t xml:space="preserve">The procedure on how to determine the power to be used for transmitting an SRS port in transmission period </w:t>
      </w:r>
      <w:r w:rsidRPr="00483E8C">
        <w:rPr>
          <w:i/>
          <w:lang w:val="en-AU"/>
        </w:rPr>
        <w:t>i</w:t>
      </w:r>
      <w:r>
        <w:rPr>
          <w:lang w:val="en-AU"/>
        </w:rPr>
        <w:t xml:space="preserve"> should not depend on SRS transmissions outside transmission period </w:t>
      </w:r>
      <w:r w:rsidRPr="00483E8C">
        <w:rPr>
          <w:i/>
          <w:lang w:val="en-AU"/>
        </w:rPr>
        <w:t>i</w:t>
      </w:r>
      <w:r>
        <w:rPr>
          <w:lang w:val="en-AU"/>
        </w:rPr>
        <w:t xml:space="preserve">. </w:t>
      </w:r>
    </w:p>
    <w:p w14:paraId="517FBFD6" w14:textId="6B3AD44B" w:rsidR="00DB0F24" w:rsidRPr="00DB0F24" w:rsidRDefault="00DB0F24" w:rsidP="00DB0F24">
      <w:pPr>
        <w:pStyle w:val="ListParagraph"/>
        <w:numPr>
          <w:ilvl w:val="0"/>
          <w:numId w:val="37"/>
        </w:numPr>
        <w:rPr>
          <w:lang w:val="en-AU"/>
        </w:rPr>
      </w:pPr>
      <w:r>
        <w:rPr>
          <w:lang w:val="en-AU"/>
        </w:rPr>
        <w:t xml:space="preserve">The number of SRS resource sets transmitted per OFDM symbol within a transmission period may vary over the OFDM symbols.  </w:t>
      </w:r>
    </w:p>
    <w:p w14:paraId="55582911" w14:textId="77777777" w:rsidR="00DB0F24" w:rsidRPr="00D635F3" w:rsidRDefault="00DB0F24" w:rsidP="00DB0F24">
      <w:pPr>
        <w:rPr>
          <w:b/>
          <w:lang w:val="en-AU"/>
        </w:rPr>
      </w:pPr>
      <w:r>
        <w:rPr>
          <w:b/>
          <w:lang w:val="en-AU"/>
        </w:rPr>
        <w:t>Proposals</w:t>
      </w:r>
      <w:r w:rsidRPr="00D635F3">
        <w:rPr>
          <w:b/>
          <w:lang w:val="en-AU"/>
        </w:rPr>
        <w:t xml:space="preserve">: </w:t>
      </w:r>
    </w:p>
    <w:p w14:paraId="322C507C" w14:textId="77777777" w:rsidR="00DB0F24" w:rsidRDefault="00DB0F24" w:rsidP="00DB0F24">
      <w:pPr>
        <w:pStyle w:val="ListParagraph"/>
        <w:numPr>
          <w:ilvl w:val="0"/>
          <w:numId w:val="41"/>
        </w:numPr>
        <w:rPr>
          <w:lang w:val="en-AU"/>
        </w:rPr>
      </w:pPr>
      <w:r>
        <w:rPr>
          <w:lang w:val="en-AU"/>
        </w:rPr>
        <w:t xml:space="preserve">A total power of </w:t>
      </w:r>
      <w:r w:rsidRPr="00B916EC">
        <w:rPr>
          <w:iCs/>
          <w:position w:val="-12"/>
        </w:rPr>
        <w:object w:dxaOrig="1219" w:dyaOrig="360" w14:anchorId="01FC1CAD">
          <v:shape id="_x0000_i1050" type="#_x0000_t75" style="width:57.75pt;height:21.75pt" o:ole="">
            <v:imagedata r:id="rId8" o:title=""/>
          </v:shape>
          <o:OLEObject Type="Embed" ProgID="Equation.3" ShapeID="_x0000_i1050" DrawAspect="Content" ObjectID="_1587581571" r:id="rId43"/>
        </w:object>
      </w:r>
      <w:r>
        <w:rPr>
          <w:lang w:val="en-AU"/>
        </w:rPr>
        <w:t xml:space="preserve"> </w:t>
      </w:r>
      <w:r w:rsidRPr="00890C6D">
        <w:rPr>
          <w:lang w:val="en-AU"/>
        </w:rPr>
        <w:t xml:space="preserve"> should at most be transmitted per OFDM symbol </w:t>
      </w:r>
      <w:r>
        <w:rPr>
          <w:lang w:val="en-AU"/>
        </w:rPr>
        <w:t xml:space="preserve">in transmission period </w:t>
      </w:r>
      <w:r w:rsidRPr="004C0B30">
        <w:rPr>
          <w:i/>
          <w:lang w:val="en-AU"/>
        </w:rPr>
        <w:t>i</w:t>
      </w:r>
      <w:r>
        <w:rPr>
          <w:lang w:val="en-AU"/>
        </w:rPr>
        <w:t xml:space="preserve"> </w:t>
      </w:r>
      <w:r w:rsidRPr="00890C6D">
        <w:rPr>
          <w:lang w:val="en-AU"/>
        </w:rPr>
        <w:t>from the transmitted SRS</w:t>
      </w:r>
      <w:r>
        <w:rPr>
          <w:lang w:val="en-AU"/>
        </w:rPr>
        <w:t xml:space="preserve"> resource set </w:t>
      </w:r>
      <w:r w:rsidRPr="004C0B30">
        <w:rPr>
          <w:i/>
          <w:lang w:val="en-AU"/>
        </w:rPr>
        <w:t>q</w:t>
      </w:r>
      <w:r w:rsidRPr="004C0B30">
        <w:rPr>
          <w:i/>
          <w:vertAlign w:val="subscript"/>
          <w:lang w:val="en-AU"/>
        </w:rPr>
        <w:t>s</w:t>
      </w:r>
      <w:r w:rsidRPr="00890C6D">
        <w:rPr>
          <w:lang w:val="en-AU"/>
        </w:rPr>
        <w:t xml:space="preserve">. </w:t>
      </w:r>
    </w:p>
    <w:p w14:paraId="367B2C3A" w14:textId="6AAA7F48" w:rsidR="00DB0F24" w:rsidRPr="00DB0F24" w:rsidRDefault="00DB0F24" w:rsidP="00DB0F24">
      <w:pPr>
        <w:pStyle w:val="ListParagraph"/>
        <w:numPr>
          <w:ilvl w:val="0"/>
          <w:numId w:val="41"/>
        </w:numPr>
        <w:rPr>
          <w:lang w:val="en-AU"/>
        </w:rPr>
      </w:pPr>
      <w:r>
        <w:rPr>
          <w:lang w:val="en-AU"/>
        </w:rPr>
        <w:t xml:space="preserve">All of the SRS ports transmitted from SRS resource set </w:t>
      </w:r>
      <w:r w:rsidRPr="004C0B30">
        <w:rPr>
          <w:i/>
          <w:lang w:val="en-AU"/>
        </w:rPr>
        <w:t>q</w:t>
      </w:r>
      <w:r w:rsidRPr="004C0B30">
        <w:rPr>
          <w:i/>
          <w:vertAlign w:val="subscript"/>
          <w:lang w:val="en-AU"/>
        </w:rPr>
        <w:t>s</w:t>
      </w:r>
      <w:r>
        <w:rPr>
          <w:lang w:val="en-AU"/>
        </w:rPr>
        <w:t xml:space="preserve">, in transmission period i, are transmitted with the same power per port. </w:t>
      </w:r>
      <w:r w:rsidRPr="00DB0F24">
        <w:rPr>
          <w:b/>
          <w:lang w:val="en-AU"/>
        </w:rPr>
        <w:t xml:space="preserve"> </w:t>
      </w:r>
    </w:p>
    <w:p w14:paraId="26A7C83C" w14:textId="77777777" w:rsidR="00B91146" w:rsidRPr="00082FFB" w:rsidRDefault="00B91146" w:rsidP="00B91146">
      <w:pPr>
        <w:pStyle w:val="ListParagraph"/>
        <w:numPr>
          <w:ilvl w:val="0"/>
          <w:numId w:val="41"/>
        </w:numPr>
        <w:rPr>
          <w:lang w:val="en-AU"/>
        </w:rPr>
      </w:pPr>
      <w:r>
        <w:rPr>
          <w:lang w:val="en-AU"/>
        </w:rPr>
        <w:t xml:space="preserve">When multiple SRS resource sets are present in transmission period </w:t>
      </w:r>
      <w:r w:rsidRPr="006C08E1">
        <w:rPr>
          <w:i/>
          <w:lang w:val="en-AU"/>
        </w:rPr>
        <w:t>i</w:t>
      </w:r>
      <w:r>
        <w:rPr>
          <w:lang w:val="en-AU"/>
        </w:rPr>
        <w:t xml:space="preserve"> scale the transmit power of SRS resource set </w:t>
      </w:r>
      <w:r w:rsidRPr="004C0B30">
        <w:rPr>
          <w:i/>
          <w:lang w:val="en-AU"/>
        </w:rPr>
        <w:t>q</w:t>
      </w:r>
      <w:r w:rsidRPr="004C0B30">
        <w:rPr>
          <w:i/>
          <w:vertAlign w:val="subscript"/>
          <w:lang w:val="en-AU"/>
        </w:rPr>
        <w:t>s</w:t>
      </w:r>
      <w:r>
        <w:rPr>
          <w:lang w:val="en-AU"/>
        </w:rPr>
        <w:t xml:space="preserve"> such that it is transmitted with power </w:t>
      </w:r>
      <w:r w:rsidRPr="006C08E1">
        <w:rPr>
          <w:rFonts w:ascii="Symbol" w:hAnsi="Symbol"/>
          <w:i/>
          <w:lang w:val="en-AU"/>
        </w:rPr>
        <w:t></w:t>
      </w:r>
      <w:r w:rsidRPr="006C08E1">
        <w:rPr>
          <w:rFonts w:ascii="Symbol" w:hAnsi="Symbol"/>
          <w:i/>
          <w:lang w:val="en-AU"/>
        </w:rPr>
        <w:t></w:t>
      </w:r>
      <w:r w:rsidRPr="006C08E1">
        <w:rPr>
          <w:i/>
          <w:lang w:val="en-AU"/>
        </w:rPr>
        <w:t>i</w:t>
      </w:r>
      <w:r w:rsidRPr="006C08E1">
        <w:rPr>
          <w:rFonts w:ascii="Symbol" w:hAnsi="Symbol"/>
          <w:i/>
          <w:lang w:val="en-AU"/>
        </w:rPr>
        <w:t></w:t>
      </w:r>
      <w:r w:rsidRPr="0016377F">
        <w:rPr>
          <w:iCs/>
          <w:position w:val="-14"/>
        </w:rPr>
        <w:object w:dxaOrig="1340" w:dyaOrig="380" w14:anchorId="03854762">
          <v:shape id="_x0000_i1051" type="#_x0000_t75" style="width:64.5pt;height:21.75pt" o:ole="">
            <v:imagedata r:id="rId32" o:title=""/>
          </v:shape>
          <o:OLEObject Type="Embed" ProgID="Equation.3" ShapeID="_x0000_i1051" DrawAspect="Content" ObjectID="_1587581572" r:id="rId44"/>
        </w:object>
      </w:r>
      <w:bookmarkStart w:id="5" w:name="_GoBack"/>
      <w:bookmarkEnd w:id="5"/>
      <w:r w:rsidRPr="006C08E1">
        <w:rPr>
          <w:iCs/>
          <w:lang w:val="en-AU"/>
        </w:rPr>
        <w:t>w</w:t>
      </w:r>
      <w:r>
        <w:rPr>
          <w:iCs/>
          <w:lang w:val="en-AU"/>
        </w:rPr>
        <w:t xml:space="preserve">here </w:t>
      </w:r>
    </w:p>
    <w:p w14:paraId="0DB95BAC" w14:textId="5010DE35" w:rsidR="00B91146" w:rsidRPr="00F87A52" w:rsidRDefault="00B91146" w:rsidP="00B91146">
      <w:pPr>
        <w:pStyle w:val="ListParagraph"/>
        <w:numPr>
          <w:ilvl w:val="1"/>
          <w:numId w:val="41"/>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sidRPr="00302B0C">
        <w:rPr>
          <w:rFonts w:asciiTheme="minorHAnsi" w:hAnsiTheme="minorHAnsi"/>
          <w:i/>
          <w:lang w:val="en-AU"/>
        </w:rPr>
        <w:t>i</w:t>
      </w:r>
      <w:r>
        <w:rPr>
          <w:rFonts w:asciiTheme="minorHAnsi" w:hAnsiTheme="minorHAnsi"/>
          <w:lang w:val="en-AU"/>
        </w:rPr>
        <w:t xml:space="preserve"> and</w:t>
      </w:r>
    </w:p>
    <w:p w14:paraId="1AFE9FF7" w14:textId="77777777" w:rsidR="00B91146" w:rsidRDefault="00B91146" w:rsidP="00B91146">
      <w:pPr>
        <w:pStyle w:val="ListParagraph"/>
        <w:numPr>
          <w:ilvl w:val="2"/>
          <w:numId w:val="41"/>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5B79D4DB">
                <v:shape id="_x0000_i1053" type="#_x0000_t75" style="width:64.5pt;height:21.75pt" o:ole="">
                  <v:imagedata r:id="rId34" o:title=""/>
                </v:shape>
                <o:OLEObject Type="Embed" ProgID="Equation.3" ShapeID="_x0000_i1053" DrawAspect="Content" ObjectID="_1587581573" r:id="rId45"/>
              </w:object>
            </m:r>
          </m:e>
        </m:nary>
      </m:oMath>
      <w:r w:rsidRPr="0016377F">
        <w:rPr>
          <w:lang w:val="en-AU"/>
        </w:rPr>
        <w:t xml:space="preserve"> </w:t>
      </w:r>
      <w:r>
        <w:rPr>
          <w:lang w:val="en-AU"/>
        </w:rPr>
        <w:t xml:space="preserve">with </w:t>
      </w:r>
    </w:p>
    <w:p w14:paraId="354B8F56" w14:textId="17DCBF81" w:rsidR="00B91146" w:rsidRDefault="00B91146" w:rsidP="00B91146">
      <w:pPr>
        <w:pStyle w:val="ListParagraph"/>
        <w:numPr>
          <w:ilvl w:val="3"/>
          <w:numId w:val="41"/>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0AAB736F" w14:textId="40123947" w:rsidR="00B91146" w:rsidRPr="00B91146" w:rsidRDefault="00B91146" w:rsidP="00B91146">
      <w:pPr>
        <w:pStyle w:val="ListParagraph"/>
        <w:numPr>
          <w:ilvl w:val="3"/>
          <w:numId w:val="41"/>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7C53170F" w14:textId="01CEDB5E" w:rsidR="0097315B" w:rsidRPr="00946675" w:rsidRDefault="0097315B" w:rsidP="00B91146">
      <w:pPr>
        <w:rPr>
          <w:lang w:val="en-AU"/>
        </w:rPr>
      </w:pPr>
      <w:r>
        <w:rPr>
          <w:lang w:val="en-AU"/>
        </w:rPr>
        <w:t xml:space="preserve">In addition, a text proposal has also been presented capturing these proposals. </w:t>
      </w:r>
    </w:p>
    <w:p w14:paraId="1281399A" w14:textId="46B70330" w:rsidR="006F2013" w:rsidRDefault="006F2013" w:rsidP="006F2013">
      <w:pPr>
        <w:pStyle w:val="Heading1"/>
      </w:pPr>
      <w:r>
        <w:t>References</w:t>
      </w:r>
    </w:p>
    <w:p w14:paraId="455A4FE5" w14:textId="5C481FAA" w:rsidR="006F2013" w:rsidRPr="00D40266" w:rsidRDefault="006F2013" w:rsidP="006F2013">
      <w:pPr>
        <w:rPr>
          <w:lang w:val="en-AU" w:eastAsia="zh-CN"/>
        </w:rPr>
      </w:pPr>
      <w:r>
        <w:rPr>
          <w:lang w:val="en-GB" w:eastAsia="zh-CN"/>
        </w:rPr>
        <w:t>[1]</w:t>
      </w:r>
      <w:r>
        <w:rPr>
          <w:lang w:val="en-GB" w:eastAsia="zh-CN"/>
        </w:rPr>
        <w:tab/>
      </w:r>
      <w:r w:rsidR="00D40266" w:rsidRPr="0027578E">
        <w:rPr>
          <w:lang w:val="en-AU"/>
        </w:rPr>
        <w:t>R1-1805205</w:t>
      </w:r>
      <w:r w:rsidR="00D40266">
        <w:rPr>
          <w:lang w:val="en-AU"/>
        </w:rPr>
        <w:t xml:space="preserve"> ‘</w:t>
      </w:r>
      <w:r w:rsidR="00D40266" w:rsidRPr="0027578E">
        <w:rPr>
          <w:lang w:val="en-AU"/>
        </w:rPr>
        <w:t>Power control for UL MIMO</w:t>
      </w:r>
      <w:r w:rsidR="00D40266">
        <w:rPr>
          <w:lang w:val="en-AU"/>
        </w:rPr>
        <w:t xml:space="preserve">’, </w:t>
      </w:r>
      <w:r w:rsidR="00D40266" w:rsidRPr="00D40266">
        <w:rPr>
          <w:lang w:val="en-AU"/>
        </w:rPr>
        <w:t>Ericsson</w:t>
      </w:r>
      <w:r w:rsidR="00D40266">
        <w:rPr>
          <w:lang w:val="en-AU"/>
        </w:rPr>
        <w:t xml:space="preserve">, </w:t>
      </w:r>
      <w:r w:rsidR="00D40266" w:rsidRPr="0027578E">
        <w:rPr>
          <w:lang w:val="en-AU"/>
        </w:rPr>
        <w:t>3GPP TSG RAN WG1 Meeting #92bis</w:t>
      </w:r>
    </w:p>
    <w:p w14:paraId="3796B82B" w14:textId="3B1B272B" w:rsidR="006F2013" w:rsidRPr="00D40266" w:rsidRDefault="006F2013" w:rsidP="006F2013">
      <w:pPr>
        <w:rPr>
          <w:lang w:val="en-AU" w:eastAsia="zh-CN"/>
        </w:rPr>
      </w:pPr>
      <w:r w:rsidRPr="00D40266">
        <w:rPr>
          <w:lang w:val="en-GB" w:eastAsia="zh-CN"/>
        </w:rPr>
        <w:t>[2]</w:t>
      </w:r>
      <w:r w:rsidRPr="00D40266">
        <w:rPr>
          <w:lang w:val="en-GB" w:eastAsia="zh-CN"/>
        </w:rPr>
        <w:tab/>
      </w:r>
      <w:r w:rsidR="00D40266" w:rsidRPr="00D40266">
        <w:rPr>
          <w:kern w:val="2"/>
          <w:lang w:val="en-AU" w:eastAsia="zh-CN"/>
        </w:rPr>
        <w:t>R1-1803641 ‘Remaining details of UL power control design’,</w:t>
      </w:r>
      <w:r w:rsidR="00D40266" w:rsidRPr="00D40266">
        <w:rPr>
          <w:lang w:val="en-AU"/>
        </w:rPr>
        <w:t xml:space="preserve"> </w:t>
      </w:r>
      <w:r w:rsidR="00D40266" w:rsidRPr="00D40266">
        <w:rPr>
          <w:kern w:val="2"/>
          <w:lang w:val="en-AU" w:eastAsia="zh-CN"/>
        </w:rPr>
        <w:t xml:space="preserve">Huawei, HiSilicon, 3GPP TSG RAN WG1 Meeting #92bis </w:t>
      </w:r>
    </w:p>
    <w:sectPr w:rsidR="006F2013" w:rsidRPr="00D40266" w:rsidSect="00C02A4C">
      <w:headerReference w:type="even" r:id="rId46"/>
      <w:footerReference w:type="default" r:id="rId4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6A820" w14:textId="77777777" w:rsidR="0009106C" w:rsidRDefault="0009106C">
      <w:r>
        <w:separator/>
      </w:r>
    </w:p>
  </w:endnote>
  <w:endnote w:type="continuationSeparator" w:id="0">
    <w:p w14:paraId="71167697" w14:textId="77777777" w:rsidR="0009106C" w:rsidRDefault="0009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A0C70AD" w:rsidR="00DD785E" w:rsidRDefault="00DD78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601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601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C47EF" w14:textId="77777777" w:rsidR="0009106C" w:rsidRDefault="0009106C">
      <w:r>
        <w:separator/>
      </w:r>
    </w:p>
  </w:footnote>
  <w:footnote w:type="continuationSeparator" w:id="0">
    <w:p w14:paraId="0231AC4E" w14:textId="77777777" w:rsidR="0009106C" w:rsidRDefault="0009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D785E" w:rsidRDefault="00DD78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3E8C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B"/>
    <w:multiLevelType w:val="multilevel"/>
    <w:tmpl w:val="3D44B40A"/>
    <w:lvl w:ilvl="0">
      <w:start w:val="1"/>
      <w:numFmt w:val="decimal"/>
      <w:lvlText w:val="%1"/>
      <w:lvlJc w:val="left"/>
      <w:pPr>
        <w:tabs>
          <w:tab w:val="num" w:pos="851"/>
        </w:tabs>
        <w:ind w:left="851" w:hanging="851"/>
      </w:pPr>
      <w:rPr>
        <w:strike w:val="0"/>
        <w:dstrike w:val="0"/>
        <w:u w:val="none"/>
        <w:effect w:val="none"/>
      </w:rPr>
    </w:lvl>
    <w:lvl w:ilvl="1">
      <w:start w:val="1"/>
      <w:numFmt w:val="decimal"/>
      <w:lvlText w:val="%1.%2"/>
      <w:lvlJc w:val="left"/>
      <w:pPr>
        <w:tabs>
          <w:tab w:val="num" w:pos="851"/>
        </w:tabs>
        <w:ind w:left="851" w:hanging="851"/>
      </w:pPr>
      <w:rPr>
        <w:strike w:val="0"/>
        <w:dstrike w:val="0"/>
        <w:u w:val="none"/>
        <w:effect w:val="none"/>
      </w:rPr>
    </w:lvl>
    <w:lvl w:ilvl="2">
      <w:start w:val="1"/>
      <w:numFmt w:val="decimal"/>
      <w:lvlText w:val="%1.%2.%3"/>
      <w:lvlJc w:val="left"/>
      <w:pPr>
        <w:tabs>
          <w:tab w:val="num" w:pos="851"/>
        </w:tabs>
        <w:ind w:left="851" w:hanging="851"/>
      </w:pPr>
      <w:rPr>
        <w:strike w:val="0"/>
        <w:dstrike w:val="0"/>
        <w:u w:val="none"/>
        <w:effect w:val="none"/>
      </w:rPr>
    </w:lvl>
    <w:lvl w:ilvl="3">
      <w:start w:val="1"/>
      <w:numFmt w:val="decimal"/>
      <w:lvlText w:val="%1.%2.%3.%4"/>
      <w:lvlJc w:val="left"/>
      <w:pPr>
        <w:tabs>
          <w:tab w:val="num" w:pos="851"/>
        </w:tabs>
        <w:ind w:left="851" w:hanging="851"/>
      </w:pPr>
      <w:rPr>
        <w:strike w:val="0"/>
        <w:dstrike w:val="0"/>
        <w:u w:val="none"/>
        <w:effect w:val="none"/>
      </w:rPr>
    </w:lvl>
    <w:lvl w:ilvl="4">
      <w:start w:val="1"/>
      <w:numFmt w:val="decimal"/>
      <w:lvlText w:val="%1.%2.%3.%4.%5"/>
      <w:lvlJc w:val="left"/>
      <w:pPr>
        <w:tabs>
          <w:tab w:val="num" w:pos="6183"/>
        </w:tabs>
        <w:ind w:left="851" w:firstLine="4252"/>
      </w:pPr>
    </w:lvl>
    <w:lvl w:ilvl="5">
      <w:start w:val="1"/>
      <w:numFmt w:val="decimal"/>
      <w:lvlText w:val="%1.%2.%3.%4.%5.%6"/>
      <w:lvlJc w:val="left"/>
      <w:pPr>
        <w:tabs>
          <w:tab w:val="num" w:pos="-284"/>
        </w:tabs>
        <w:ind w:left="-284" w:firstLine="0"/>
      </w:pPr>
    </w:lvl>
    <w:lvl w:ilvl="6">
      <w:start w:val="1"/>
      <w:numFmt w:val="decimal"/>
      <w:lvlText w:val="%1.%2.%3.%4.%5.%6.%7"/>
      <w:lvlJc w:val="left"/>
      <w:pPr>
        <w:tabs>
          <w:tab w:val="num" w:pos="-284"/>
        </w:tabs>
        <w:ind w:left="-284" w:firstLine="0"/>
      </w:pPr>
    </w:lvl>
    <w:lvl w:ilvl="7">
      <w:start w:val="1"/>
      <w:numFmt w:val="decimal"/>
      <w:lvlText w:val="%1.%2.%3.%4.%5.%6.%7.%8"/>
      <w:lvlJc w:val="left"/>
      <w:pPr>
        <w:tabs>
          <w:tab w:val="num" w:pos="-284"/>
        </w:tabs>
        <w:ind w:left="-284" w:firstLine="0"/>
      </w:pPr>
    </w:lvl>
    <w:lvl w:ilvl="8">
      <w:start w:val="1"/>
      <w:numFmt w:val="decimal"/>
      <w:lvlText w:val="%1.%2.%3.%4.%5.%6.%7.%8.%9"/>
      <w:lvlJc w:val="left"/>
      <w:pPr>
        <w:tabs>
          <w:tab w:val="num" w:pos="-284"/>
        </w:tabs>
        <w:ind w:left="-284" w:firstLine="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06D4E89"/>
    <w:multiLevelType w:val="hybridMultilevel"/>
    <w:tmpl w:val="8CAAC58C"/>
    <w:lvl w:ilvl="0" w:tplc="6CCC2C3E">
      <w:start w:val="4"/>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92DF3"/>
    <w:multiLevelType w:val="hybridMultilevel"/>
    <w:tmpl w:val="FD9CF95C"/>
    <w:lvl w:ilvl="0" w:tplc="DBB8BE60">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63978"/>
    <w:multiLevelType w:val="hybridMultilevel"/>
    <w:tmpl w:val="9F1EEC92"/>
    <w:lvl w:ilvl="0" w:tplc="B5CA8498">
      <w:start w:val="5"/>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48E24448"/>
    <w:multiLevelType w:val="hybridMultilevel"/>
    <w:tmpl w:val="A4027B10"/>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24CF4"/>
    <w:multiLevelType w:val="hybridMultilevel"/>
    <w:tmpl w:val="BED6ADF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E013009"/>
    <w:multiLevelType w:val="hybridMultilevel"/>
    <w:tmpl w:val="6130F988"/>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55AD9"/>
    <w:multiLevelType w:val="hybridMultilevel"/>
    <w:tmpl w:val="0526C3D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96F34A9"/>
    <w:multiLevelType w:val="multilevel"/>
    <w:tmpl w:val="056447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E7D2F"/>
    <w:multiLevelType w:val="hybridMultilevel"/>
    <w:tmpl w:val="6E2277E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64061718"/>
    <w:multiLevelType w:val="hybridMultilevel"/>
    <w:tmpl w:val="4A4CA0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6F281578"/>
    <w:multiLevelType w:val="hybridMultilevel"/>
    <w:tmpl w:val="5E9CE55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74A35B5A"/>
    <w:multiLevelType w:val="hybridMultilevel"/>
    <w:tmpl w:val="7C009A96"/>
    <w:lvl w:ilvl="0" w:tplc="FD044E96">
      <w:start w:val="1"/>
      <w:numFmt w:val="bullet"/>
      <w:lvlText w:val=""/>
      <w:lvlJc w:val="left"/>
      <w:pPr>
        <w:ind w:left="887" w:hanging="360"/>
      </w:pPr>
      <w:rPr>
        <w:rFonts w:ascii="Symbol" w:hAnsi="Symbol" w:hint="default"/>
        <w:lang w:val="en-AU"/>
      </w:rPr>
    </w:lvl>
    <w:lvl w:ilvl="1" w:tplc="081D0003">
      <w:start w:val="1"/>
      <w:numFmt w:val="bullet"/>
      <w:lvlText w:val="o"/>
      <w:lvlJc w:val="left"/>
      <w:pPr>
        <w:ind w:left="1607" w:hanging="360"/>
      </w:pPr>
      <w:rPr>
        <w:rFonts w:ascii="Courier New" w:hAnsi="Courier New" w:cs="Courier New" w:hint="default"/>
      </w:rPr>
    </w:lvl>
    <w:lvl w:ilvl="2" w:tplc="081D0005">
      <w:start w:val="1"/>
      <w:numFmt w:val="bullet"/>
      <w:lvlText w:val=""/>
      <w:lvlJc w:val="left"/>
      <w:pPr>
        <w:ind w:left="2327" w:hanging="360"/>
      </w:pPr>
      <w:rPr>
        <w:rFonts w:ascii="Wingdings" w:hAnsi="Wingdings" w:hint="default"/>
      </w:rPr>
    </w:lvl>
    <w:lvl w:ilvl="3" w:tplc="081D0001">
      <w:start w:val="1"/>
      <w:numFmt w:val="bullet"/>
      <w:lvlText w:val=""/>
      <w:lvlJc w:val="left"/>
      <w:pPr>
        <w:ind w:left="3047" w:hanging="360"/>
      </w:pPr>
      <w:rPr>
        <w:rFonts w:ascii="Symbol" w:hAnsi="Symbol" w:hint="default"/>
      </w:rPr>
    </w:lvl>
    <w:lvl w:ilvl="4" w:tplc="081D0003">
      <w:start w:val="1"/>
      <w:numFmt w:val="bullet"/>
      <w:lvlText w:val="o"/>
      <w:lvlJc w:val="left"/>
      <w:pPr>
        <w:ind w:left="3767" w:hanging="360"/>
      </w:pPr>
      <w:rPr>
        <w:rFonts w:ascii="Courier New" w:hAnsi="Courier New" w:cs="Courier New" w:hint="default"/>
      </w:rPr>
    </w:lvl>
    <w:lvl w:ilvl="5" w:tplc="081D0005">
      <w:start w:val="1"/>
      <w:numFmt w:val="bullet"/>
      <w:lvlText w:val=""/>
      <w:lvlJc w:val="left"/>
      <w:pPr>
        <w:ind w:left="4487" w:hanging="360"/>
      </w:pPr>
      <w:rPr>
        <w:rFonts w:ascii="Wingdings" w:hAnsi="Wingdings" w:hint="default"/>
      </w:rPr>
    </w:lvl>
    <w:lvl w:ilvl="6" w:tplc="081D0001">
      <w:start w:val="1"/>
      <w:numFmt w:val="bullet"/>
      <w:lvlText w:val=""/>
      <w:lvlJc w:val="left"/>
      <w:pPr>
        <w:ind w:left="5207" w:hanging="360"/>
      </w:pPr>
      <w:rPr>
        <w:rFonts w:ascii="Symbol" w:hAnsi="Symbol" w:hint="default"/>
      </w:rPr>
    </w:lvl>
    <w:lvl w:ilvl="7" w:tplc="081D0003">
      <w:start w:val="1"/>
      <w:numFmt w:val="bullet"/>
      <w:lvlText w:val="o"/>
      <w:lvlJc w:val="left"/>
      <w:pPr>
        <w:ind w:left="5927" w:hanging="360"/>
      </w:pPr>
      <w:rPr>
        <w:rFonts w:ascii="Courier New" w:hAnsi="Courier New" w:cs="Courier New" w:hint="default"/>
      </w:rPr>
    </w:lvl>
    <w:lvl w:ilvl="8" w:tplc="081D0005">
      <w:start w:val="1"/>
      <w:numFmt w:val="bullet"/>
      <w:lvlText w:val=""/>
      <w:lvlJc w:val="left"/>
      <w:pPr>
        <w:ind w:left="6647" w:hanging="360"/>
      </w:pPr>
      <w:rPr>
        <w:rFonts w:ascii="Wingdings" w:hAnsi="Wingdings" w:hint="default"/>
      </w:rPr>
    </w:lvl>
  </w:abstractNum>
  <w:abstractNum w:abstractNumId="33"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7A7D6BE5"/>
    <w:multiLevelType w:val="hybridMultilevel"/>
    <w:tmpl w:val="F2BE2D3A"/>
    <w:lvl w:ilvl="0" w:tplc="081D0015">
      <w:start w:val="1"/>
      <w:numFmt w:val="upp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7"/>
  </w:num>
  <w:num w:numId="6">
    <w:abstractNumId w:val="14"/>
  </w:num>
  <w:num w:numId="7">
    <w:abstractNumId w:val="23"/>
  </w:num>
  <w:num w:numId="8">
    <w:abstractNumId w:val="9"/>
  </w:num>
  <w:num w:numId="9">
    <w:abstractNumId w:val="21"/>
  </w:num>
  <w:num w:numId="10">
    <w:abstractNumId w:val="11"/>
  </w:num>
  <w:num w:numId="11">
    <w:abstractNumId w:val="26"/>
  </w:num>
  <w:num w:numId="12">
    <w:abstractNumId w:val="17"/>
  </w:num>
  <w:num w:numId="1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30"/>
  </w:num>
  <w:num w:numId="17">
    <w:abstractNumId w:val="6"/>
  </w:num>
  <w:num w:numId="18">
    <w:abstractNumId w:val="22"/>
  </w:num>
  <w:num w:numId="19">
    <w:abstractNumId w:val="34"/>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8"/>
  </w:num>
  <w:num w:numId="28">
    <w:abstractNumId w:val="4"/>
  </w:num>
  <w:num w:numId="29">
    <w:abstractNumId w:val="5"/>
  </w:num>
  <w:num w:numId="30">
    <w:abstractNumId w:val="29"/>
  </w:num>
  <w:num w:numId="31">
    <w:abstractNumId w:val="19"/>
  </w:num>
  <w:num w:numId="32">
    <w:abstractNumId w:val="15"/>
  </w:num>
  <w:num w:numId="33">
    <w:abstractNumId w:val="10"/>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7"/>
  </w:num>
  <w:num w:numId="37">
    <w:abstractNumId w:val="24"/>
  </w:num>
  <w:num w:numId="38">
    <w:abstractNumId w:val="20"/>
  </w:num>
  <w:num w:numId="39">
    <w:abstractNumId w:val="33"/>
  </w:num>
  <w:num w:numId="40">
    <w:abstractNumId w:val="8"/>
  </w:num>
  <w:num w:numId="41">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871"/>
    <w:rsid w:val="00007CDC"/>
    <w:rsid w:val="00011B28"/>
    <w:rsid w:val="000124DF"/>
    <w:rsid w:val="00012B1E"/>
    <w:rsid w:val="00014485"/>
    <w:rsid w:val="000144BF"/>
    <w:rsid w:val="00015D15"/>
    <w:rsid w:val="00016613"/>
    <w:rsid w:val="00016F17"/>
    <w:rsid w:val="00017ECF"/>
    <w:rsid w:val="00017FC9"/>
    <w:rsid w:val="00021F7C"/>
    <w:rsid w:val="00022AD0"/>
    <w:rsid w:val="0002564D"/>
    <w:rsid w:val="00025ECA"/>
    <w:rsid w:val="00030B30"/>
    <w:rsid w:val="000318A1"/>
    <w:rsid w:val="000325B8"/>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2FFB"/>
    <w:rsid w:val="000855EB"/>
    <w:rsid w:val="00085B52"/>
    <w:rsid w:val="000860BE"/>
    <w:rsid w:val="000866F2"/>
    <w:rsid w:val="000869A7"/>
    <w:rsid w:val="00086DDC"/>
    <w:rsid w:val="0009009F"/>
    <w:rsid w:val="0009106C"/>
    <w:rsid w:val="00091557"/>
    <w:rsid w:val="000924C1"/>
    <w:rsid w:val="000924F0"/>
    <w:rsid w:val="00093316"/>
    <w:rsid w:val="00093474"/>
    <w:rsid w:val="0009510F"/>
    <w:rsid w:val="000A1B7B"/>
    <w:rsid w:val="000A2B85"/>
    <w:rsid w:val="000A56F2"/>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170AB"/>
    <w:rsid w:val="001219F5"/>
    <w:rsid w:val="00121A20"/>
    <w:rsid w:val="001231DA"/>
    <w:rsid w:val="0012377F"/>
    <w:rsid w:val="00123F18"/>
    <w:rsid w:val="00124314"/>
    <w:rsid w:val="00126B27"/>
    <w:rsid w:val="00126B4A"/>
    <w:rsid w:val="00126D57"/>
    <w:rsid w:val="00127A16"/>
    <w:rsid w:val="00130FE5"/>
    <w:rsid w:val="00132FD0"/>
    <w:rsid w:val="001343DB"/>
    <w:rsid w:val="001344C0"/>
    <w:rsid w:val="001346FA"/>
    <w:rsid w:val="00135252"/>
    <w:rsid w:val="00135874"/>
    <w:rsid w:val="00137AB5"/>
    <w:rsid w:val="00137F0B"/>
    <w:rsid w:val="00140153"/>
    <w:rsid w:val="001425D4"/>
    <w:rsid w:val="00142E84"/>
    <w:rsid w:val="00145654"/>
    <w:rsid w:val="001467CE"/>
    <w:rsid w:val="00151E23"/>
    <w:rsid w:val="001526E0"/>
    <w:rsid w:val="0015373E"/>
    <w:rsid w:val="00154707"/>
    <w:rsid w:val="001551B5"/>
    <w:rsid w:val="00160D2A"/>
    <w:rsid w:val="00162F87"/>
    <w:rsid w:val="0016377F"/>
    <w:rsid w:val="001659C1"/>
    <w:rsid w:val="0017041B"/>
    <w:rsid w:val="00173A8E"/>
    <w:rsid w:val="001742B8"/>
    <w:rsid w:val="00175F81"/>
    <w:rsid w:val="001770B8"/>
    <w:rsid w:val="00177B76"/>
    <w:rsid w:val="0018070D"/>
    <w:rsid w:val="0018071B"/>
    <w:rsid w:val="0018143F"/>
    <w:rsid w:val="00183F76"/>
    <w:rsid w:val="00184B0A"/>
    <w:rsid w:val="00185587"/>
    <w:rsid w:val="00185A69"/>
    <w:rsid w:val="00190AC1"/>
    <w:rsid w:val="0019341A"/>
    <w:rsid w:val="00197DF9"/>
    <w:rsid w:val="001A092A"/>
    <w:rsid w:val="001A1987"/>
    <w:rsid w:val="001A2564"/>
    <w:rsid w:val="001A43E7"/>
    <w:rsid w:val="001A5E55"/>
    <w:rsid w:val="001A6173"/>
    <w:rsid w:val="001A6CBA"/>
    <w:rsid w:val="001A7CC7"/>
    <w:rsid w:val="001B03F3"/>
    <w:rsid w:val="001B040D"/>
    <w:rsid w:val="001B0D97"/>
    <w:rsid w:val="001B5A5D"/>
    <w:rsid w:val="001B6BF8"/>
    <w:rsid w:val="001B7852"/>
    <w:rsid w:val="001C1CE5"/>
    <w:rsid w:val="001C3D2A"/>
    <w:rsid w:val="001C3FC0"/>
    <w:rsid w:val="001C6D57"/>
    <w:rsid w:val="001C7C37"/>
    <w:rsid w:val="001D1EF2"/>
    <w:rsid w:val="001D4B47"/>
    <w:rsid w:val="001D4C4C"/>
    <w:rsid w:val="001D51BA"/>
    <w:rsid w:val="001D56AE"/>
    <w:rsid w:val="001D6342"/>
    <w:rsid w:val="001D6D53"/>
    <w:rsid w:val="001E0DEF"/>
    <w:rsid w:val="001E2560"/>
    <w:rsid w:val="001E3C1A"/>
    <w:rsid w:val="001E5176"/>
    <w:rsid w:val="001E58E2"/>
    <w:rsid w:val="001E7AED"/>
    <w:rsid w:val="001F2DB2"/>
    <w:rsid w:val="001F36BE"/>
    <w:rsid w:val="001F3916"/>
    <w:rsid w:val="001F54C5"/>
    <w:rsid w:val="001F5D72"/>
    <w:rsid w:val="001F662C"/>
    <w:rsid w:val="001F6D8E"/>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51ED"/>
    <w:rsid w:val="002458EB"/>
    <w:rsid w:val="002465C9"/>
    <w:rsid w:val="00247E38"/>
    <w:rsid w:val="002500C8"/>
    <w:rsid w:val="00251916"/>
    <w:rsid w:val="00253D10"/>
    <w:rsid w:val="00257543"/>
    <w:rsid w:val="00257DDF"/>
    <w:rsid w:val="002611E7"/>
    <w:rsid w:val="002617E7"/>
    <w:rsid w:val="00263CBD"/>
    <w:rsid w:val="00264228"/>
    <w:rsid w:val="00264334"/>
    <w:rsid w:val="0026473E"/>
    <w:rsid w:val="002650C6"/>
    <w:rsid w:val="00265BA8"/>
    <w:rsid w:val="00266214"/>
    <w:rsid w:val="00267C83"/>
    <w:rsid w:val="0027144F"/>
    <w:rsid w:val="00271813"/>
    <w:rsid w:val="00271F3A"/>
    <w:rsid w:val="00273278"/>
    <w:rsid w:val="002737F4"/>
    <w:rsid w:val="00273BD0"/>
    <w:rsid w:val="002771A0"/>
    <w:rsid w:val="00277CB7"/>
    <w:rsid w:val="002805F5"/>
    <w:rsid w:val="00280751"/>
    <w:rsid w:val="0028280A"/>
    <w:rsid w:val="00286ACD"/>
    <w:rsid w:val="00287838"/>
    <w:rsid w:val="002907B5"/>
    <w:rsid w:val="0029224C"/>
    <w:rsid w:val="00292EB7"/>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6176"/>
    <w:rsid w:val="002B733C"/>
    <w:rsid w:val="002C01F3"/>
    <w:rsid w:val="002C0280"/>
    <w:rsid w:val="002C0B86"/>
    <w:rsid w:val="002C1610"/>
    <w:rsid w:val="002C41E6"/>
    <w:rsid w:val="002C4CEA"/>
    <w:rsid w:val="002D071A"/>
    <w:rsid w:val="002D2370"/>
    <w:rsid w:val="002D34B2"/>
    <w:rsid w:val="002D407B"/>
    <w:rsid w:val="002D43C7"/>
    <w:rsid w:val="002D56E8"/>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2B0C"/>
    <w:rsid w:val="0030501F"/>
    <w:rsid w:val="00307BA1"/>
    <w:rsid w:val="003108CC"/>
    <w:rsid w:val="00310DE0"/>
    <w:rsid w:val="00311702"/>
    <w:rsid w:val="00311BEB"/>
    <w:rsid w:val="00311E82"/>
    <w:rsid w:val="00312E33"/>
    <w:rsid w:val="00313E23"/>
    <w:rsid w:val="00313FD6"/>
    <w:rsid w:val="003143BD"/>
    <w:rsid w:val="003144ED"/>
    <w:rsid w:val="00315B12"/>
    <w:rsid w:val="003203ED"/>
    <w:rsid w:val="003212B8"/>
    <w:rsid w:val="00322C9F"/>
    <w:rsid w:val="00322F83"/>
    <w:rsid w:val="00324006"/>
    <w:rsid w:val="00324D23"/>
    <w:rsid w:val="00325FD0"/>
    <w:rsid w:val="0032713F"/>
    <w:rsid w:val="00327997"/>
    <w:rsid w:val="00331751"/>
    <w:rsid w:val="00331846"/>
    <w:rsid w:val="00331B7B"/>
    <w:rsid w:val="0033331E"/>
    <w:rsid w:val="00333AA3"/>
    <w:rsid w:val="00334579"/>
    <w:rsid w:val="00335858"/>
    <w:rsid w:val="00336014"/>
    <w:rsid w:val="003363C4"/>
    <w:rsid w:val="00336BDA"/>
    <w:rsid w:val="00341900"/>
    <w:rsid w:val="00341FEB"/>
    <w:rsid w:val="00342BD7"/>
    <w:rsid w:val="00346DB5"/>
    <w:rsid w:val="00346E10"/>
    <w:rsid w:val="00347233"/>
    <w:rsid w:val="003474E4"/>
    <w:rsid w:val="003477B1"/>
    <w:rsid w:val="00356A14"/>
    <w:rsid w:val="003570C6"/>
    <w:rsid w:val="00357380"/>
    <w:rsid w:val="003602D9"/>
    <w:rsid w:val="003604CE"/>
    <w:rsid w:val="0036056F"/>
    <w:rsid w:val="0036133B"/>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3AC8"/>
    <w:rsid w:val="003941EA"/>
    <w:rsid w:val="003947C2"/>
    <w:rsid w:val="003972CD"/>
    <w:rsid w:val="0039748E"/>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7FE5"/>
    <w:rsid w:val="003C11C8"/>
    <w:rsid w:val="003C2702"/>
    <w:rsid w:val="003C2945"/>
    <w:rsid w:val="003C3069"/>
    <w:rsid w:val="003C4F2A"/>
    <w:rsid w:val="003C6521"/>
    <w:rsid w:val="003C7806"/>
    <w:rsid w:val="003D064E"/>
    <w:rsid w:val="003D109F"/>
    <w:rsid w:val="003D2275"/>
    <w:rsid w:val="003D2478"/>
    <w:rsid w:val="003D3C45"/>
    <w:rsid w:val="003D3E76"/>
    <w:rsid w:val="003D4098"/>
    <w:rsid w:val="003D5B1F"/>
    <w:rsid w:val="003E15FA"/>
    <w:rsid w:val="003E2022"/>
    <w:rsid w:val="003E55E4"/>
    <w:rsid w:val="003E74E3"/>
    <w:rsid w:val="003E7670"/>
    <w:rsid w:val="003F05C7"/>
    <w:rsid w:val="003F2CD4"/>
    <w:rsid w:val="003F304B"/>
    <w:rsid w:val="003F362C"/>
    <w:rsid w:val="003F38C3"/>
    <w:rsid w:val="003F6BBE"/>
    <w:rsid w:val="003F6FF7"/>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525B"/>
    <w:rsid w:val="00427248"/>
    <w:rsid w:val="00432153"/>
    <w:rsid w:val="004329F3"/>
    <w:rsid w:val="004332D9"/>
    <w:rsid w:val="004361B3"/>
    <w:rsid w:val="0043620E"/>
    <w:rsid w:val="00437447"/>
    <w:rsid w:val="00441782"/>
    <w:rsid w:val="00441A92"/>
    <w:rsid w:val="00443A96"/>
    <w:rsid w:val="00444F56"/>
    <w:rsid w:val="00446488"/>
    <w:rsid w:val="00447DE1"/>
    <w:rsid w:val="004517AA"/>
    <w:rsid w:val="00452CAC"/>
    <w:rsid w:val="0045382F"/>
    <w:rsid w:val="00453967"/>
    <w:rsid w:val="00456756"/>
    <w:rsid w:val="00456794"/>
    <w:rsid w:val="00457565"/>
    <w:rsid w:val="00457B71"/>
    <w:rsid w:val="00463B74"/>
    <w:rsid w:val="0046569C"/>
    <w:rsid w:val="00465ABC"/>
    <w:rsid w:val="004663A6"/>
    <w:rsid w:val="004669E2"/>
    <w:rsid w:val="00470C31"/>
    <w:rsid w:val="0047299D"/>
    <w:rsid w:val="004734D0"/>
    <w:rsid w:val="0047488D"/>
    <w:rsid w:val="0047556B"/>
    <w:rsid w:val="00475DD4"/>
    <w:rsid w:val="00476C25"/>
    <w:rsid w:val="00477768"/>
    <w:rsid w:val="00477AF2"/>
    <w:rsid w:val="00477B73"/>
    <w:rsid w:val="00483E8C"/>
    <w:rsid w:val="00485FFC"/>
    <w:rsid w:val="00490A9C"/>
    <w:rsid w:val="00492915"/>
    <w:rsid w:val="00492B75"/>
    <w:rsid w:val="00492BC5"/>
    <w:rsid w:val="00493116"/>
    <w:rsid w:val="00494846"/>
    <w:rsid w:val="004960A3"/>
    <w:rsid w:val="004964F1"/>
    <w:rsid w:val="00496F74"/>
    <w:rsid w:val="004978E4"/>
    <w:rsid w:val="004A16BC"/>
    <w:rsid w:val="004A2B94"/>
    <w:rsid w:val="004A347A"/>
    <w:rsid w:val="004A5B39"/>
    <w:rsid w:val="004B16B3"/>
    <w:rsid w:val="004B1C68"/>
    <w:rsid w:val="004B211B"/>
    <w:rsid w:val="004B306B"/>
    <w:rsid w:val="004B5006"/>
    <w:rsid w:val="004B5DEF"/>
    <w:rsid w:val="004B7C0C"/>
    <w:rsid w:val="004C0B30"/>
    <w:rsid w:val="004C3898"/>
    <w:rsid w:val="004D022B"/>
    <w:rsid w:val="004D059A"/>
    <w:rsid w:val="004D1DAE"/>
    <w:rsid w:val="004D36B1"/>
    <w:rsid w:val="004D410C"/>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6CB9"/>
    <w:rsid w:val="00501AA7"/>
    <w:rsid w:val="00501C33"/>
    <w:rsid w:val="005051A8"/>
    <w:rsid w:val="0050554C"/>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30EC"/>
    <w:rsid w:val="00544B49"/>
    <w:rsid w:val="00546774"/>
    <w:rsid w:val="00546970"/>
    <w:rsid w:val="00550442"/>
    <w:rsid w:val="00551453"/>
    <w:rsid w:val="00554192"/>
    <w:rsid w:val="00554D21"/>
    <w:rsid w:val="00554E19"/>
    <w:rsid w:val="00555386"/>
    <w:rsid w:val="0056121F"/>
    <w:rsid w:val="0056225C"/>
    <w:rsid w:val="005627B2"/>
    <w:rsid w:val="00565404"/>
    <w:rsid w:val="005664AE"/>
    <w:rsid w:val="00572505"/>
    <w:rsid w:val="00573920"/>
    <w:rsid w:val="00573C3B"/>
    <w:rsid w:val="00573CFD"/>
    <w:rsid w:val="00573D3D"/>
    <w:rsid w:val="00575DA6"/>
    <w:rsid w:val="00575FC2"/>
    <w:rsid w:val="005814C2"/>
    <w:rsid w:val="005814C6"/>
    <w:rsid w:val="00582446"/>
    <w:rsid w:val="005825E5"/>
    <w:rsid w:val="00582809"/>
    <w:rsid w:val="00583AF4"/>
    <w:rsid w:val="00583B33"/>
    <w:rsid w:val="00583C4F"/>
    <w:rsid w:val="00583D71"/>
    <w:rsid w:val="0058798C"/>
    <w:rsid w:val="005900FA"/>
    <w:rsid w:val="00591A52"/>
    <w:rsid w:val="00592A06"/>
    <w:rsid w:val="00592B54"/>
    <w:rsid w:val="005935A4"/>
    <w:rsid w:val="005939D4"/>
    <w:rsid w:val="005948C2"/>
    <w:rsid w:val="00595DCA"/>
    <w:rsid w:val="0059779B"/>
    <w:rsid w:val="005A019E"/>
    <w:rsid w:val="005A062E"/>
    <w:rsid w:val="005A209A"/>
    <w:rsid w:val="005A28ED"/>
    <w:rsid w:val="005A2A5C"/>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714A"/>
    <w:rsid w:val="005C74FB"/>
    <w:rsid w:val="005C7D9B"/>
    <w:rsid w:val="005D1165"/>
    <w:rsid w:val="005D126B"/>
    <w:rsid w:val="005D1602"/>
    <w:rsid w:val="005D1746"/>
    <w:rsid w:val="005D321A"/>
    <w:rsid w:val="005D38B7"/>
    <w:rsid w:val="005D4AC0"/>
    <w:rsid w:val="005D5391"/>
    <w:rsid w:val="005D5882"/>
    <w:rsid w:val="005D5AB0"/>
    <w:rsid w:val="005E385F"/>
    <w:rsid w:val="005E448D"/>
    <w:rsid w:val="005E5B81"/>
    <w:rsid w:val="005E6067"/>
    <w:rsid w:val="005E6F7D"/>
    <w:rsid w:val="005F200B"/>
    <w:rsid w:val="005F2CB1"/>
    <w:rsid w:val="005F3025"/>
    <w:rsid w:val="005F3F57"/>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4DD5"/>
    <w:rsid w:val="0064608C"/>
    <w:rsid w:val="0064624E"/>
    <w:rsid w:val="0064679A"/>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419"/>
    <w:rsid w:val="006627A2"/>
    <w:rsid w:val="006634E6"/>
    <w:rsid w:val="006655EE"/>
    <w:rsid w:val="00665D97"/>
    <w:rsid w:val="00665FFC"/>
    <w:rsid w:val="00666B33"/>
    <w:rsid w:val="00667EE7"/>
    <w:rsid w:val="00670922"/>
    <w:rsid w:val="00670BE1"/>
    <w:rsid w:val="0067218F"/>
    <w:rsid w:val="006741F2"/>
    <w:rsid w:val="00674CC3"/>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3617"/>
    <w:rsid w:val="00695126"/>
    <w:rsid w:val="006951A6"/>
    <w:rsid w:val="00695FC2"/>
    <w:rsid w:val="00696879"/>
    <w:rsid w:val="00696949"/>
    <w:rsid w:val="00696DED"/>
    <w:rsid w:val="00697052"/>
    <w:rsid w:val="006A46FB"/>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E1"/>
    <w:rsid w:val="006C570E"/>
    <w:rsid w:val="006C5EC9"/>
    <w:rsid w:val="006C6059"/>
    <w:rsid w:val="006C6DC1"/>
    <w:rsid w:val="006C7522"/>
    <w:rsid w:val="006D197C"/>
    <w:rsid w:val="006D21ED"/>
    <w:rsid w:val="006D27AF"/>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2013"/>
    <w:rsid w:val="006F341D"/>
    <w:rsid w:val="006F3CDE"/>
    <w:rsid w:val="006F4F97"/>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6732"/>
    <w:rsid w:val="00717E83"/>
    <w:rsid w:val="007227B2"/>
    <w:rsid w:val="0072663A"/>
    <w:rsid w:val="00726EA6"/>
    <w:rsid w:val="00727208"/>
    <w:rsid w:val="0072768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50B2"/>
    <w:rsid w:val="007571E1"/>
    <w:rsid w:val="007604B2"/>
    <w:rsid w:val="00760BD3"/>
    <w:rsid w:val="00761B49"/>
    <w:rsid w:val="0076299E"/>
    <w:rsid w:val="00763983"/>
    <w:rsid w:val="00763DB8"/>
    <w:rsid w:val="00764180"/>
    <w:rsid w:val="00765281"/>
    <w:rsid w:val="007666E8"/>
    <w:rsid w:val="00766BAD"/>
    <w:rsid w:val="00771A69"/>
    <w:rsid w:val="0077381A"/>
    <w:rsid w:val="007740D7"/>
    <w:rsid w:val="007755F2"/>
    <w:rsid w:val="00776705"/>
    <w:rsid w:val="00776971"/>
    <w:rsid w:val="00777255"/>
    <w:rsid w:val="007775CC"/>
    <w:rsid w:val="00777D37"/>
    <w:rsid w:val="00777F7A"/>
    <w:rsid w:val="0078177E"/>
    <w:rsid w:val="0078193F"/>
    <w:rsid w:val="00783001"/>
    <w:rsid w:val="0078304C"/>
    <w:rsid w:val="00783673"/>
    <w:rsid w:val="00785490"/>
    <w:rsid w:val="00790467"/>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50AE"/>
    <w:rsid w:val="007B51DF"/>
    <w:rsid w:val="007B65CE"/>
    <w:rsid w:val="007B6D86"/>
    <w:rsid w:val="007B7374"/>
    <w:rsid w:val="007B774B"/>
    <w:rsid w:val="007C05DD"/>
    <w:rsid w:val="007C1364"/>
    <w:rsid w:val="007C21BC"/>
    <w:rsid w:val="007C27A3"/>
    <w:rsid w:val="007C3D18"/>
    <w:rsid w:val="007C47AB"/>
    <w:rsid w:val="007C4ED7"/>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3FB"/>
    <w:rsid w:val="007F0677"/>
    <w:rsid w:val="007F072E"/>
    <w:rsid w:val="007F13C4"/>
    <w:rsid w:val="007F75D5"/>
    <w:rsid w:val="00803122"/>
    <w:rsid w:val="00803CC8"/>
    <w:rsid w:val="00803FAE"/>
    <w:rsid w:val="008054E8"/>
    <w:rsid w:val="00805AB5"/>
    <w:rsid w:val="0080605F"/>
    <w:rsid w:val="00806EE7"/>
    <w:rsid w:val="00807786"/>
    <w:rsid w:val="008079B6"/>
    <w:rsid w:val="0081043E"/>
    <w:rsid w:val="00810A3F"/>
    <w:rsid w:val="008112E8"/>
    <w:rsid w:val="00811B55"/>
    <w:rsid w:val="00811FCB"/>
    <w:rsid w:val="00814DF6"/>
    <w:rsid w:val="00815392"/>
    <w:rsid w:val="008158D6"/>
    <w:rsid w:val="00817196"/>
    <w:rsid w:val="00820E65"/>
    <w:rsid w:val="008235DB"/>
    <w:rsid w:val="00824AB4"/>
    <w:rsid w:val="00825C42"/>
    <w:rsid w:val="00825D25"/>
    <w:rsid w:val="00827D6F"/>
    <w:rsid w:val="00827EF8"/>
    <w:rsid w:val="00834689"/>
    <w:rsid w:val="008370EA"/>
    <w:rsid w:val="008376AC"/>
    <w:rsid w:val="008403CE"/>
    <w:rsid w:val="00842EA5"/>
    <w:rsid w:val="008444E8"/>
    <w:rsid w:val="00844E80"/>
    <w:rsid w:val="00846FE7"/>
    <w:rsid w:val="00851DF7"/>
    <w:rsid w:val="00852402"/>
    <w:rsid w:val="00852BBD"/>
    <w:rsid w:val="00854A11"/>
    <w:rsid w:val="00854E76"/>
    <w:rsid w:val="00856911"/>
    <w:rsid w:val="00856AAA"/>
    <w:rsid w:val="00856E89"/>
    <w:rsid w:val="00862B39"/>
    <w:rsid w:val="0086462F"/>
    <w:rsid w:val="00864DA6"/>
    <w:rsid w:val="00865E18"/>
    <w:rsid w:val="00866BC0"/>
    <w:rsid w:val="008677FD"/>
    <w:rsid w:val="008706D4"/>
    <w:rsid w:val="00870918"/>
    <w:rsid w:val="00870F8A"/>
    <w:rsid w:val="008719A4"/>
    <w:rsid w:val="00871D23"/>
    <w:rsid w:val="0087264B"/>
    <w:rsid w:val="00874312"/>
    <w:rsid w:val="0087437C"/>
    <w:rsid w:val="00875CD7"/>
    <w:rsid w:val="0087641E"/>
    <w:rsid w:val="00876B4D"/>
    <w:rsid w:val="00876F50"/>
    <w:rsid w:val="00877F18"/>
    <w:rsid w:val="00877F78"/>
    <w:rsid w:val="008858FB"/>
    <w:rsid w:val="00890C6D"/>
    <w:rsid w:val="008923DC"/>
    <w:rsid w:val="0089386F"/>
    <w:rsid w:val="00894A88"/>
    <w:rsid w:val="00895386"/>
    <w:rsid w:val="00896A81"/>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641"/>
    <w:rsid w:val="008C6AE8"/>
    <w:rsid w:val="008C7573"/>
    <w:rsid w:val="008C7B72"/>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33DC"/>
    <w:rsid w:val="008F477F"/>
    <w:rsid w:val="008F68E1"/>
    <w:rsid w:val="00901115"/>
    <w:rsid w:val="00902350"/>
    <w:rsid w:val="00902A94"/>
    <w:rsid w:val="0090336B"/>
    <w:rsid w:val="00904CFD"/>
    <w:rsid w:val="009053AA"/>
    <w:rsid w:val="00905990"/>
    <w:rsid w:val="00906939"/>
    <w:rsid w:val="00910B7D"/>
    <w:rsid w:val="00911DFB"/>
    <w:rsid w:val="009139D9"/>
    <w:rsid w:val="00914AD8"/>
    <w:rsid w:val="00916079"/>
    <w:rsid w:val="00916118"/>
    <w:rsid w:val="00917CE9"/>
    <w:rsid w:val="0092069A"/>
    <w:rsid w:val="009208D7"/>
    <w:rsid w:val="00920BF2"/>
    <w:rsid w:val="00922010"/>
    <w:rsid w:val="00922C3C"/>
    <w:rsid w:val="00923793"/>
    <w:rsid w:val="00923D6D"/>
    <w:rsid w:val="00924DC4"/>
    <w:rsid w:val="00930CC5"/>
    <w:rsid w:val="00931BD9"/>
    <w:rsid w:val="00931E21"/>
    <w:rsid w:val="0093396A"/>
    <w:rsid w:val="00935739"/>
    <w:rsid w:val="009368F3"/>
    <w:rsid w:val="00936C4A"/>
    <w:rsid w:val="00940AFF"/>
    <w:rsid w:val="00941636"/>
    <w:rsid w:val="009431A5"/>
    <w:rsid w:val="00943742"/>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15B"/>
    <w:rsid w:val="00973C34"/>
    <w:rsid w:val="0097493A"/>
    <w:rsid w:val="0097603D"/>
    <w:rsid w:val="00976949"/>
    <w:rsid w:val="00980321"/>
    <w:rsid w:val="00980477"/>
    <w:rsid w:val="00982379"/>
    <w:rsid w:val="00982946"/>
    <w:rsid w:val="009839A9"/>
    <w:rsid w:val="00985253"/>
    <w:rsid w:val="009853B3"/>
    <w:rsid w:val="00985BFD"/>
    <w:rsid w:val="0098630B"/>
    <w:rsid w:val="00990630"/>
    <w:rsid w:val="00990F81"/>
    <w:rsid w:val="00991761"/>
    <w:rsid w:val="00994DCA"/>
    <w:rsid w:val="009960EC"/>
    <w:rsid w:val="009970DD"/>
    <w:rsid w:val="00997CB2"/>
    <w:rsid w:val="009A0FBA"/>
    <w:rsid w:val="009A1601"/>
    <w:rsid w:val="009A18A7"/>
    <w:rsid w:val="009A4210"/>
    <w:rsid w:val="009A462D"/>
    <w:rsid w:val="009A5CBA"/>
    <w:rsid w:val="009A660B"/>
    <w:rsid w:val="009A7113"/>
    <w:rsid w:val="009B1F30"/>
    <w:rsid w:val="009B2162"/>
    <w:rsid w:val="009B286A"/>
    <w:rsid w:val="009B3AC2"/>
    <w:rsid w:val="009B484B"/>
    <w:rsid w:val="009B4DF4"/>
    <w:rsid w:val="009B564E"/>
    <w:rsid w:val="009B5FF0"/>
    <w:rsid w:val="009B7E87"/>
    <w:rsid w:val="009C403E"/>
    <w:rsid w:val="009C6832"/>
    <w:rsid w:val="009D1F11"/>
    <w:rsid w:val="009D3180"/>
    <w:rsid w:val="009D4FF0"/>
    <w:rsid w:val="009D703C"/>
    <w:rsid w:val="009D718F"/>
    <w:rsid w:val="009E068F"/>
    <w:rsid w:val="009E14E0"/>
    <w:rsid w:val="009E2B48"/>
    <w:rsid w:val="009E32D2"/>
    <w:rsid w:val="009E35DB"/>
    <w:rsid w:val="009E47A3"/>
    <w:rsid w:val="009E4830"/>
    <w:rsid w:val="009E581A"/>
    <w:rsid w:val="009F08F3"/>
    <w:rsid w:val="009F0C99"/>
    <w:rsid w:val="009F1E46"/>
    <w:rsid w:val="009F344F"/>
    <w:rsid w:val="009F3D66"/>
    <w:rsid w:val="009F6D93"/>
    <w:rsid w:val="00A00704"/>
    <w:rsid w:val="00A01C14"/>
    <w:rsid w:val="00A031D8"/>
    <w:rsid w:val="00A041FE"/>
    <w:rsid w:val="00A048A8"/>
    <w:rsid w:val="00A04F49"/>
    <w:rsid w:val="00A05A89"/>
    <w:rsid w:val="00A06454"/>
    <w:rsid w:val="00A134CD"/>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1E2B"/>
    <w:rsid w:val="00A4597C"/>
    <w:rsid w:val="00A45B74"/>
    <w:rsid w:val="00A47318"/>
    <w:rsid w:val="00A52E1D"/>
    <w:rsid w:val="00A53F70"/>
    <w:rsid w:val="00A55111"/>
    <w:rsid w:val="00A55B8E"/>
    <w:rsid w:val="00A566D4"/>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39D0"/>
    <w:rsid w:val="00A73EDE"/>
    <w:rsid w:val="00A7402E"/>
    <w:rsid w:val="00A75CB1"/>
    <w:rsid w:val="00A760E9"/>
    <w:rsid w:val="00A761D4"/>
    <w:rsid w:val="00A777D4"/>
    <w:rsid w:val="00A77EC4"/>
    <w:rsid w:val="00A853FE"/>
    <w:rsid w:val="00A85C6C"/>
    <w:rsid w:val="00A85EF6"/>
    <w:rsid w:val="00A86EC3"/>
    <w:rsid w:val="00A90742"/>
    <w:rsid w:val="00A92879"/>
    <w:rsid w:val="00A9433C"/>
    <w:rsid w:val="00A9442A"/>
    <w:rsid w:val="00AA016F"/>
    <w:rsid w:val="00AA1ED6"/>
    <w:rsid w:val="00AA2151"/>
    <w:rsid w:val="00AA24D4"/>
    <w:rsid w:val="00AA51D6"/>
    <w:rsid w:val="00AA62C4"/>
    <w:rsid w:val="00AB0BC8"/>
    <w:rsid w:val="00AB11CA"/>
    <w:rsid w:val="00AB14D9"/>
    <w:rsid w:val="00AB3B78"/>
    <w:rsid w:val="00AB4AB8"/>
    <w:rsid w:val="00AB655E"/>
    <w:rsid w:val="00AB75E6"/>
    <w:rsid w:val="00AC007F"/>
    <w:rsid w:val="00AC0718"/>
    <w:rsid w:val="00AC2DBC"/>
    <w:rsid w:val="00AC2ECD"/>
    <w:rsid w:val="00AC2F7D"/>
    <w:rsid w:val="00AC3119"/>
    <w:rsid w:val="00AC4658"/>
    <w:rsid w:val="00AC49FB"/>
    <w:rsid w:val="00AC5A10"/>
    <w:rsid w:val="00AC5C90"/>
    <w:rsid w:val="00AC5E10"/>
    <w:rsid w:val="00AC7789"/>
    <w:rsid w:val="00AD0AA3"/>
    <w:rsid w:val="00AD3F94"/>
    <w:rsid w:val="00AD45AE"/>
    <w:rsid w:val="00AD4A5A"/>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57F9"/>
    <w:rsid w:val="00B16AC4"/>
    <w:rsid w:val="00B20256"/>
    <w:rsid w:val="00B20D09"/>
    <w:rsid w:val="00B2763F"/>
    <w:rsid w:val="00B27AAC"/>
    <w:rsid w:val="00B30929"/>
    <w:rsid w:val="00B36A76"/>
    <w:rsid w:val="00B36F5B"/>
    <w:rsid w:val="00B372AA"/>
    <w:rsid w:val="00B40445"/>
    <w:rsid w:val="00B41888"/>
    <w:rsid w:val="00B45308"/>
    <w:rsid w:val="00B45902"/>
    <w:rsid w:val="00B45A52"/>
    <w:rsid w:val="00B46175"/>
    <w:rsid w:val="00B53518"/>
    <w:rsid w:val="00B53F90"/>
    <w:rsid w:val="00B55315"/>
    <w:rsid w:val="00B56376"/>
    <w:rsid w:val="00B56474"/>
    <w:rsid w:val="00B569AA"/>
    <w:rsid w:val="00B572AB"/>
    <w:rsid w:val="00B61F28"/>
    <w:rsid w:val="00B65120"/>
    <w:rsid w:val="00B664C7"/>
    <w:rsid w:val="00B67F1E"/>
    <w:rsid w:val="00B700A7"/>
    <w:rsid w:val="00B739F6"/>
    <w:rsid w:val="00B74C0C"/>
    <w:rsid w:val="00B75A51"/>
    <w:rsid w:val="00B75A5F"/>
    <w:rsid w:val="00B761E0"/>
    <w:rsid w:val="00B769D8"/>
    <w:rsid w:val="00B81A6C"/>
    <w:rsid w:val="00B82076"/>
    <w:rsid w:val="00B84AC6"/>
    <w:rsid w:val="00B853E1"/>
    <w:rsid w:val="00B85DE5"/>
    <w:rsid w:val="00B90F73"/>
    <w:rsid w:val="00B91146"/>
    <w:rsid w:val="00B91A6C"/>
    <w:rsid w:val="00B929E5"/>
    <w:rsid w:val="00B93B59"/>
    <w:rsid w:val="00B9406A"/>
    <w:rsid w:val="00B974F3"/>
    <w:rsid w:val="00BA2280"/>
    <w:rsid w:val="00BA2A08"/>
    <w:rsid w:val="00BA4847"/>
    <w:rsid w:val="00BA56D2"/>
    <w:rsid w:val="00BA61B7"/>
    <w:rsid w:val="00BA76E0"/>
    <w:rsid w:val="00BB2A25"/>
    <w:rsid w:val="00BB2D36"/>
    <w:rsid w:val="00BB51E9"/>
    <w:rsid w:val="00BC0613"/>
    <w:rsid w:val="00BC0FDC"/>
    <w:rsid w:val="00BC3053"/>
    <w:rsid w:val="00BC324D"/>
    <w:rsid w:val="00BC413C"/>
    <w:rsid w:val="00BC41F8"/>
    <w:rsid w:val="00BC4D2E"/>
    <w:rsid w:val="00BC53ED"/>
    <w:rsid w:val="00BC6F80"/>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F3279"/>
    <w:rsid w:val="00BF3D84"/>
    <w:rsid w:val="00BF74C7"/>
    <w:rsid w:val="00BF7642"/>
    <w:rsid w:val="00C015F1"/>
    <w:rsid w:val="00C01F33"/>
    <w:rsid w:val="00C02A4C"/>
    <w:rsid w:val="00C02CC6"/>
    <w:rsid w:val="00C0301A"/>
    <w:rsid w:val="00C03497"/>
    <w:rsid w:val="00C03678"/>
    <w:rsid w:val="00C040F7"/>
    <w:rsid w:val="00C044AB"/>
    <w:rsid w:val="00C0464E"/>
    <w:rsid w:val="00C04974"/>
    <w:rsid w:val="00C04E2F"/>
    <w:rsid w:val="00C05706"/>
    <w:rsid w:val="00C07377"/>
    <w:rsid w:val="00C07810"/>
    <w:rsid w:val="00C10478"/>
    <w:rsid w:val="00C115EC"/>
    <w:rsid w:val="00C12107"/>
    <w:rsid w:val="00C140D3"/>
    <w:rsid w:val="00C14D4B"/>
    <w:rsid w:val="00C14F0B"/>
    <w:rsid w:val="00C154BB"/>
    <w:rsid w:val="00C16685"/>
    <w:rsid w:val="00C2536D"/>
    <w:rsid w:val="00C25ECC"/>
    <w:rsid w:val="00C279B5"/>
    <w:rsid w:val="00C27C45"/>
    <w:rsid w:val="00C33B33"/>
    <w:rsid w:val="00C346CA"/>
    <w:rsid w:val="00C3719D"/>
    <w:rsid w:val="00C43467"/>
    <w:rsid w:val="00C4445A"/>
    <w:rsid w:val="00C456DF"/>
    <w:rsid w:val="00C46013"/>
    <w:rsid w:val="00C4762D"/>
    <w:rsid w:val="00C47FAC"/>
    <w:rsid w:val="00C52790"/>
    <w:rsid w:val="00C54995"/>
    <w:rsid w:val="00C54D41"/>
    <w:rsid w:val="00C6005B"/>
    <w:rsid w:val="00C60783"/>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3B70"/>
    <w:rsid w:val="00C84A6E"/>
    <w:rsid w:val="00C85A92"/>
    <w:rsid w:val="00C87E79"/>
    <w:rsid w:val="00C9027A"/>
    <w:rsid w:val="00C9058E"/>
    <w:rsid w:val="00C9068E"/>
    <w:rsid w:val="00C91CE5"/>
    <w:rsid w:val="00C92663"/>
    <w:rsid w:val="00C933DA"/>
    <w:rsid w:val="00C93ABF"/>
    <w:rsid w:val="00C93C4B"/>
    <w:rsid w:val="00C944AB"/>
    <w:rsid w:val="00C95B40"/>
    <w:rsid w:val="00C96AC5"/>
    <w:rsid w:val="00C97E62"/>
    <w:rsid w:val="00CA1068"/>
    <w:rsid w:val="00CA11E6"/>
    <w:rsid w:val="00CA1ED8"/>
    <w:rsid w:val="00CA2417"/>
    <w:rsid w:val="00CA7361"/>
    <w:rsid w:val="00CB066C"/>
    <w:rsid w:val="00CB1945"/>
    <w:rsid w:val="00CB1C00"/>
    <w:rsid w:val="00CB1E33"/>
    <w:rsid w:val="00CB1F63"/>
    <w:rsid w:val="00CB5842"/>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1E4E"/>
    <w:rsid w:val="00CE6DC1"/>
    <w:rsid w:val="00CE7561"/>
    <w:rsid w:val="00CF1354"/>
    <w:rsid w:val="00CF3154"/>
    <w:rsid w:val="00CF3B1F"/>
    <w:rsid w:val="00CF3BF6"/>
    <w:rsid w:val="00CF625B"/>
    <w:rsid w:val="00CF687E"/>
    <w:rsid w:val="00CF74E2"/>
    <w:rsid w:val="00D030F3"/>
    <w:rsid w:val="00D0349B"/>
    <w:rsid w:val="00D049E2"/>
    <w:rsid w:val="00D06D6F"/>
    <w:rsid w:val="00D10249"/>
    <w:rsid w:val="00D10702"/>
    <w:rsid w:val="00D115C3"/>
    <w:rsid w:val="00D11897"/>
    <w:rsid w:val="00D13135"/>
    <w:rsid w:val="00D13A05"/>
    <w:rsid w:val="00D13E4E"/>
    <w:rsid w:val="00D22B56"/>
    <w:rsid w:val="00D239A7"/>
    <w:rsid w:val="00D23CF9"/>
    <w:rsid w:val="00D23F47"/>
    <w:rsid w:val="00D2409C"/>
    <w:rsid w:val="00D25A53"/>
    <w:rsid w:val="00D25B71"/>
    <w:rsid w:val="00D3338B"/>
    <w:rsid w:val="00D34033"/>
    <w:rsid w:val="00D36309"/>
    <w:rsid w:val="00D36E71"/>
    <w:rsid w:val="00D37D87"/>
    <w:rsid w:val="00D40266"/>
    <w:rsid w:val="00D40B33"/>
    <w:rsid w:val="00D4318F"/>
    <w:rsid w:val="00D438BF"/>
    <w:rsid w:val="00D440F8"/>
    <w:rsid w:val="00D46757"/>
    <w:rsid w:val="00D47D7E"/>
    <w:rsid w:val="00D51C9E"/>
    <w:rsid w:val="00D52CF3"/>
    <w:rsid w:val="00D546FF"/>
    <w:rsid w:val="00D54AA7"/>
    <w:rsid w:val="00D54B16"/>
    <w:rsid w:val="00D55AD5"/>
    <w:rsid w:val="00D56F32"/>
    <w:rsid w:val="00D57636"/>
    <w:rsid w:val="00D576CA"/>
    <w:rsid w:val="00D57C7D"/>
    <w:rsid w:val="00D61AF5"/>
    <w:rsid w:val="00D61BC3"/>
    <w:rsid w:val="00D6264C"/>
    <w:rsid w:val="00D62725"/>
    <w:rsid w:val="00D63449"/>
    <w:rsid w:val="00D635F3"/>
    <w:rsid w:val="00D63AF5"/>
    <w:rsid w:val="00D641A6"/>
    <w:rsid w:val="00D642CA"/>
    <w:rsid w:val="00D652B5"/>
    <w:rsid w:val="00D66155"/>
    <w:rsid w:val="00D67D01"/>
    <w:rsid w:val="00D708B0"/>
    <w:rsid w:val="00D70D10"/>
    <w:rsid w:val="00D718DE"/>
    <w:rsid w:val="00D71D0A"/>
    <w:rsid w:val="00D71F12"/>
    <w:rsid w:val="00D7321B"/>
    <w:rsid w:val="00D756B6"/>
    <w:rsid w:val="00D75EA7"/>
    <w:rsid w:val="00D77B1D"/>
    <w:rsid w:val="00D8021F"/>
    <w:rsid w:val="00D80383"/>
    <w:rsid w:val="00D8102F"/>
    <w:rsid w:val="00D81BE9"/>
    <w:rsid w:val="00D823C6"/>
    <w:rsid w:val="00D83594"/>
    <w:rsid w:val="00D86CA3"/>
    <w:rsid w:val="00D871CE"/>
    <w:rsid w:val="00D8741A"/>
    <w:rsid w:val="00D9196D"/>
    <w:rsid w:val="00D92982"/>
    <w:rsid w:val="00D93762"/>
    <w:rsid w:val="00D9433E"/>
    <w:rsid w:val="00D94F67"/>
    <w:rsid w:val="00DA1CF0"/>
    <w:rsid w:val="00DA305E"/>
    <w:rsid w:val="00DA35B7"/>
    <w:rsid w:val="00DA503B"/>
    <w:rsid w:val="00DA5417"/>
    <w:rsid w:val="00DA56E8"/>
    <w:rsid w:val="00DA59C5"/>
    <w:rsid w:val="00DB07FD"/>
    <w:rsid w:val="00DB0A9F"/>
    <w:rsid w:val="00DB0F24"/>
    <w:rsid w:val="00DB377D"/>
    <w:rsid w:val="00DB7696"/>
    <w:rsid w:val="00DC2D36"/>
    <w:rsid w:val="00DC53CC"/>
    <w:rsid w:val="00DC53EF"/>
    <w:rsid w:val="00DC5FBF"/>
    <w:rsid w:val="00DD4836"/>
    <w:rsid w:val="00DD785E"/>
    <w:rsid w:val="00DE394D"/>
    <w:rsid w:val="00DE3DA5"/>
    <w:rsid w:val="00DE4550"/>
    <w:rsid w:val="00DE47A5"/>
    <w:rsid w:val="00DE5608"/>
    <w:rsid w:val="00DE58D0"/>
    <w:rsid w:val="00DE654F"/>
    <w:rsid w:val="00DE7131"/>
    <w:rsid w:val="00DF0B6E"/>
    <w:rsid w:val="00DF15E0"/>
    <w:rsid w:val="00DF283C"/>
    <w:rsid w:val="00DF28E5"/>
    <w:rsid w:val="00DF37A0"/>
    <w:rsid w:val="00DF4D3E"/>
    <w:rsid w:val="00DF6E1C"/>
    <w:rsid w:val="00E004F1"/>
    <w:rsid w:val="00E02C39"/>
    <w:rsid w:val="00E110E7"/>
    <w:rsid w:val="00E11B20"/>
    <w:rsid w:val="00E1235A"/>
    <w:rsid w:val="00E125FC"/>
    <w:rsid w:val="00E134CC"/>
    <w:rsid w:val="00E13986"/>
    <w:rsid w:val="00E14DE0"/>
    <w:rsid w:val="00E1543D"/>
    <w:rsid w:val="00E15C92"/>
    <w:rsid w:val="00E1638E"/>
    <w:rsid w:val="00E17FA2"/>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4305"/>
    <w:rsid w:val="00E446F1"/>
    <w:rsid w:val="00E46266"/>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5B90"/>
    <w:rsid w:val="00E67C51"/>
    <w:rsid w:val="00E707F9"/>
    <w:rsid w:val="00E72284"/>
    <w:rsid w:val="00E72EFC"/>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FFE"/>
    <w:rsid w:val="00E94F8A"/>
    <w:rsid w:val="00EA10D0"/>
    <w:rsid w:val="00EA2632"/>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6E67"/>
    <w:rsid w:val="00EC71CE"/>
    <w:rsid w:val="00EC77A7"/>
    <w:rsid w:val="00ED0FC1"/>
    <w:rsid w:val="00ED1006"/>
    <w:rsid w:val="00ED2A41"/>
    <w:rsid w:val="00ED578E"/>
    <w:rsid w:val="00ED5E1D"/>
    <w:rsid w:val="00EE29E6"/>
    <w:rsid w:val="00EE59C8"/>
    <w:rsid w:val="00EF025F"/>
    <w:rsid w:val="00EF09B1"/>
    <w:rsid w:val="00EF18FE"/>
    <w:rsid w:val="00EF5787"/>
    <w:rsid w:val="00EF59B8"/>
    <w:rsid w:val="00EF60D0"/>
    <w:rsid w:val="00F00F8D"/>
    <w:rsid w:val="00F01331"/>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3AC3"/>
    <w:rsid w:val="00F35EF1"/>
    <w:rsid w:val="00F40F0C"/>
    <w:rsid w:val="00F41D9F"/>
    <w:rsid w:val="00F4766C"/>
    <w:rsid w:val="00F47B0E"/>
    <w:rsid w:val="00F5060E"/>
    <w:rsid w:val="00F507D1"/>
    <w:rsid w:val="00F519CE"/>
    <w:rsid w:val="00F51ADA"/>
    <w:rsid w:val="00F52A16"/>
    <w:rsid w:val="00F54617"/>
    <w:rsid w:val="00F57C72"/>
    <w:rsid w:val="00F607C5"/>
    <w:rsid w:val="00F608C1"/>
    <w:rsid w:val="00F60A6E"/>
    <w:rsid w:val="00F60DEA"/>
    <w:rsid w:val="00F62344"/>
    <w:rsid w:val="00F6302A"/>
    <w:rsid w:val="00F64C2B"/>
    <w:rsid w:val="00F651BE"/>
    <w:rsid w:val="00F66566"/>
    <w:rsid w:val="00F66B9F"/>
    <w:rsid w:val="00F66BCF"/>
    <w:rsid w:val="00F67D50"/>
    <w:rsid w:val="00F67F53"/>
    <w:rsid w:val="00F703BE"/>
    <w:rsid w:val="00F706CA"/>
    <w:rsid w:val="00F709F6"/>
    <w:rsid w:val="00F71F69"/>
    <w:rsid w:val="00F72520"/>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838"/>
    <w:rsid w:val="00FA0532"/>
    <w:rsid w:val="00FA2BB3"/>
    <w:rsid w:val="00FA34C4"/>
    <w:rsid w:val="00FA3BB7"/>
    <w:rsid w:val="00FA6E88"/>
    <w:rsid w:val="00FA75EC"/>
    <w:rsid w:val="00FB1696"/>
    <w:rsid w:val="00FB29E7"/>
    <w:rsid w:val="00FB2C41"/>
    <w:rsid w:val="00FB4C80"/>
    <w:rsid w:val="00FB4EA4"/>
    <w:rsid w:val="00FB6A6A"/>
    <w:rsid w:val="00FB715C"/>
    <w:rsid w:val="00FB76F8"/>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0C3A"/>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3E23"/>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13E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E23"/>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image" Target="media/image12.wmf"/><Relationship Id="rId42" Type="http://schemas.openxmlformats.org/officeDocument/2006/relationships/oleObject" Target="embeddings/oleObject23.bin"/><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png"/><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4.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0.png"/><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9.png"/><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2034C-8D04-4A1A-B253-E3AA5F2D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1592</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2018-05-12T03:03:00Z</dcterms:created>
  <dcterms:modified xsi:type="dcterms:W3CDTF">2018-05-12T03:05:00Z</dcterms:modified>
</cp:coreProperties>
</file>